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Pr="00C0245D" w:rsidRDefault="005B0B0C" w:rsidP="003E13C8">
      <w:pPr>
        <w:ind w:firstLine="360"/>
        <w:rPr>
          <w:rFonts w:asciiTheme="minorHAnsi" w:hAnsiTheme="minorHAnsi" w:cstheme="minorHAnsi"/>
          <w:b/>
          <w:sz w:val="32"/>
          <w:u w:val="single"/>
        </w:rPr>
      </w:pPr>
      <w:r w:rsidRPr="00C0245D">
        <w:rPr>
          <w:rFonts w:asciiTheme="minorHAnsi" w:hAnsiTheme="minorHAnsi" w:cstheme="minorHAnsi"/>
          <w:noProof/>
        </w:rPr>
        <w:drawing>
          <wp:inline distT="0" distB="0" distL="0" distR="0" wp14:anchorId="66B89D66" wp14:editId="537B3BDA">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Pr="00C0245D" w:rsidRDefault="005B0B0C" w:rsidP="003E13C8">
      <w:pPr>
        <w:ind w:firstLine="360"/>
        <w:rPr>
          <w:rFonts w:asciiTheme="minorHAnsi" w:hAnsiTheme="minorHAnsi" w:cstheme="minorHAnsi"/>
          <w:b/>
          <w:sz w:val="32"/>
          <w:u w:val="single"/>
        </w:rPr>
      </w:pPr>
      <w:r w:rsidRPr="00C0245D">
        <w:rPr>
          <w:rFonts w:asciiTheme="minorHAnsi" w:hAnsiTheme="minorHAnsi" w:cstheme="minorHAnsi"/>
          <w:noProof/>
        </w:rPr>
        <w:drawing>
          <wp:anchor distT="0" distB="0" distL="114300" distR="114300" simplePos="0" relativeHeight="251658240" behindDoc="0" locked="0" layoutInCell="1" allowOverlap="1" wp14:anchorId="39B40651" wp14:editId="4A632F63">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012B6A" w:rsidRPr="00C0245D" w:rsidRDefault="00012B6A" w:rsidP="00012B6A">
      <w:pPr>
        <w:rPr>
          <w:rFonts w:asciiTheme="minorHAnsi" w:hAnsiTheme="minorHAnsi" w:cstheme="minorHAnsi"/>
          <w:b/>
          <w:sz w:val="32"/>
          <w:szCs w:val="32"/>
          <w:u w:val="single"/>
        </w:rPr>
      </w:pPr>
      <w:r w:rsidRPr="00C0245D">
        <w:rPr>
          <w:rFonts w:asciiTheme="minorHAnsi" w:hAnsiTheme="minorHAnsi" w:cstheme="minorHAnsi"/>
          <w:b/>
          <w:sz w:val="32"/>
          <w:szCs w:val="32"/>
          <w:u w:val="single"/>
        </w:rPr>
        <w:t xml:space="preserve">Inpatient </w:t>
      </w:r>
      <w:r w:rsidR="00803615">
        <w:rPr>
          <w:rFonts w:asciiTheme="minorHAnsi" w:hAnsiTheme="minorHAnsi" w:cstheme="minorHAnsi"/>
          <w:b/>
          <w:sz w:val="32"/>
          <w:szCs w:val="32"/>
          <w:u w:val="single"/>
        </w:rPr>
        <w:t>Service Commitment Longitudinal</w:t>
      </w:r>
      <w:r w:rsidR="00C0245D">
        <w:rPr>
          <w:rFonts w:asciiTheme="minorHAnsi" w:hAnsiTheme="minorHAnsi" w:cstheme="minorHAnsi"/>
          <w:b/>
          <w:sz w:val="32"/>
          <w:szCs w:val="32"/>
          <w:u w:val="single"/>
        </w:rPr>
        <w:t xml:space="preserve"> Learning Experience</w:t>
      </w:r>
    </w:p>
    <w:p w:rsidR="00012B6A" w:rsidRPr="00C0245D" w:rsidRDefault="00012B6A" w:rsidP="00012B6A">
      <w:pPr>
        <w:spacing w:line="240" w:lineRule="exact"/>
        <w:rPr>
          <w:rFonts w:asciiTheme="minorHAnsi" w:hAnsiTheme="minorHAnsi" w:cstheme="minorHAnsi"/>
        </w:rPr>
      </w:pPr>
      <w:r w:rsidRPr="00C0245D">
        <w:rPr>
          <w:rFonts w:asciiTheme="minorHAnsi" w:hAnsiTheme="minorHAnsi" w:cstheme="minorHAnsi"/>
        </w:rPr>
        <w:t xml:space="preserve">Preceptor: Justin Hodges, </w:t>
      </w:r>
      <w:proofErr w:type="spellStart"/>
      <w:r w:rsidRPr="00C0245D">
        <w:rPr>
          <w:rFonts w:asciiTheme="minorHAnsi" w:hAnsiTheme="minorHAnsi" w:cstheme="minorHAnsi"/>
        </w:rPr>
        <w:t>PharmD</w:t>
      </w:r>
      <w:proofErr w:type="spellEnd"/>
      <w:r w:rsidR="00C0245D">
        <w:rPr>
          <w:rFonts w:asciiTheme="minorHAnsi" w:hAnsiTheme="minorHAnsi" w:cstheme="minorHAnsi"/>
        </w:rPr>
        <w:t>,</w:t>
      </w:r>
      <w:r w:rsidRPr="00C0245D">
        <w:rPr>
          <w:rFonts w:asciiTheme="minorHAnsi" w:hAnsiTheme="minorHAnsi" w:cstheme="minorHAnsi"/>
        </w:rPr>
        <w:t xml:space="preserve"> </w:t>
      </w:r>
      <w:r w:rsidR="00571166">
        <w:rPr>
          <w:rFonts w:asciiTheme="minorHAnsi" w:hAnsiTheme="minorHAnsi" w:cstheme="minorHAnsi"/>
        </w:rPr>
        <w:t>Shift Coordinator - Day</w:t>
      </w:r>
    </w:p>
    <w:p w:rsidR="00012B6A" w:rsidRPr="00C0245D" w:rsidRDefault="00012B6A" w:rsidP="00012B6A">
      <w:pPr>
        <w:rPr>
          <w:rFonts w:asciiTheme="minorHAnsi" w:hAnsiTheme="minorHAnsi" w:cstheme="minorHAnsi"/>
        </w:rPr>
      </w:pPr>
      <w:r w:rsidRPr="00C0245D">
        <w:rPr>
          <w:rFonts w:asciiTheme="minorHAnsi" w:hAnsiTheme="minorHAnsi" w:cstheme="minorHAnsi"/>
        </w:rPr>
        <w:t>Office: Inpatient Pharmacy PIC Desk</w:t>
      </w:r>
    </w:p>
    <w:p w:rsidR="00012B6A" w:rsidRPr="00C0245D" w:rsidRDefault="00012B6A" w:rsidP="00012B6A">
      <w:pPr>
        <w:rPr>
          <w:rFonts w:asciiTheme="minorHAnsi" w:hAnsiTheme="minorHAnsi" w:cstheme="minorHAnsi"/>
        </w:rPr>
      </w:pPr>
      <w:r w:rsidRPr="00C0245D">
        <w:rPr>
          <w:rFonts w:asciiTheme="minorHAnsi" w:hAnsiTheme="minorHAnsi" w:cstheme="minorHAnsi"/>
        </w:rPr>
        <w:t>Hours: 6:30 am – 3 pm</w:t>
      </w:r>
    </w:p>
    <w:p w:rsidR="00012B6A" w:rsidRPr="000F119D" w:rsidRDefault="00012B6A" w:rsidP="00012B6A">
      <w:pPr>
        <w:rPr>
          <w:rFonts w:asciiTheme="minorHAnsi" w:hAnsiTheme="minorHAnsi" w:cstheme="minorHAnsi"/>
          <w:sz w:val="22"/>
          <w:szCs w:val="22"/>
        </w:rPr>
      </w:pPr>
    </w:p>
    <w:p w:rsidR="00471EF5" w:rsidRPr="000F119D" w:rsidRDefault="00471EF5" w:rsidP="00471EF5">
      <w:pPr>
        <w:pStyle w:val="ListParagraph"/>
        <w:numPr>
          <w:ilvl w:val="0"/>
          <w:numId w:val="11"/>
        </w:numPr>
        <w:ind w:left="360"/>
        <w:rPr>
          <w:rFonts w:asciiTheme="minorHAnsi" w:hAnsiTheme="minorHAnsi" w:cstheme="minorHAnsi"/>
          <w:b/>
          <w:sz w:val="22"/>
          <w:szCs w:val="22"/>
        </w:rPr>
      </w:pPr>
      <w:r w:rsidRPr="000F119D">
        <w:rPr>
          <w:rFonts w:asciiTheme="minorHAnsi" w:hAnsiTheme="minorHAnsi" w:cstheme="minorHAnsi"/>
          <w:b/>
          <w:sz w:val="22"/>
          <w:szCs w:val="22"/>
          <w:u w:val="single"/>
        </w:rPr>
        <w:t>General Description</w:t>
      </w:r>
    </w:p>
    <w:p w:rsidR="00012B6A" w:rsidRPr="000F119D" w:rsidRDefault="00012B6A" w:rsidP="00471EF5">
      <w:pPr>
        <w:ind w:left="360"/>
        <w:rPr>
          <w:rFonts w:asciiTheme="minorHAnsi" w:hAnsiTheme="minorHAnsi" w:cstheme="minorHAnsi"/>
          <w:sz w:val="22"/>
          <w:szCs w:val="22"/>
        </w:rPr>
      </w:pPr>
      <w:r w:rsidRPr="000F119D">
        <w:rPr>
          <w:rFonts w:asciiTheme="minorHAnsi" w:hAnsiTheme="minorHAnsi" w:cstheme="minorHAnsi"/>
          <w:sz w:val="22"/>
          <w:szCs w:val="22"/>
        </w:rPr>
        <w:t>The staffing rotation is a learning experience that is integrated into the schedule prior to, and between, residency clinical</w:t>
      </w:r>
      <w:r w:rsidR="00471EF5" w:rsidRPr="000F119D">
        <w:rPr>
          <w:rFonts w:asciiTheme="minorHAnsi" w:hAnsiTheme="minorHAnsi" w:cstheme="minorHAnsi"/>
          <w:sz w:val="22"/>
          <w:szCs w:val="22"/>
        </w:rPr>
        <w:t xml:space="preserve"> experiences</w:t>
      </w:r>
      <w:r w:rsidRPr="000F119D">
        <w:rPr>
          <w:rFonts w:asciiTheme="minorHAnsi" w:hAnsiTheme="minorHAnsi" w:cstheme="minorHAnsi"/>
          <w:sz w:val="22"/>
          <w:szCs w:val="22"/>
        </w:rPr>
        <w:t xml:space="preserve">. </w:t>
      </w:r>
      <w:r w:rsidR="005F646A">
        <w:rPr>
          <w:rFonts w:asciiTheme="minorHAnsi" w:hAnsiTheme="minorHAnsi" w:cstheme="minorHAnsi"/>
          <w:sz w:val="22"/>
          <w:szCs w:val="22"/>
        </w:rPr>
        <w:t>S</w:t>
      </w:r>
      <w:r w:rsidRPr="000F119D">
        <w:rPr>
          <w:rFonts w:asciiTheme="minorHAnsi" w:hAnsiTheme="minorHAnsi" w:cstheme="minorHAnsi"/>
          <w:sz w:val="22"/>
          <w:szCs w:val="22"/>
        </w:rPr>
        <w:t xml:space="preserve">taffing for the resident </w:t>
      </w:r>
      <w:r w:rsidR="005F646A">
        <w:rPr>
          <w:rFonts w:asciiTheme="minorHAnsi" w:hAnsiTheme="minorHAnsi" w:cstheme="minorHAnsi"/>
          <w:sz w:val="22"/>
          <w:szCs w:val="22"/>
        </w:rPr>
        <w:t>begins with</w:t>
      </w:r>
      <w:r w:rsidR="007234CA" w:rsidRPr="000F119D">
        <w:rPr>
          <w:rFonts w:asciiTheme="minorHAnsi" w:hAnsiTheme="minorHAnsi" w:cstheme="minorHAnsi"/>
          <w:sz w:val="22"/>
          <w:szCs w:val="22"/>
        </w:rPr>
        <w:t xml:space="preserve"> a six-week staffing block during which both residents complete their initial training for the longitudinal rotation. After this initial six</w:t>
      </w:r>
      <w:r w:rsidRPr="000F119D">
        <w:rPr>
          <w:rFonts w:asciiTheme="minorHAnsi" w:hAnsiTheme="minorHAnsi" w:cstheme="minorHAnsi"/>
          <w:sz w:val="22"/>
          <w:szCs w:val="22"/>
        </w:rPr>
        <w:t xml:space="preserve">-week experience, the residents will spend one week staffing between most clinical </w:t>
      </w:r>
      <w:r w:rsidR="00471EF5" w:rsidRPr="000F119D">
        <w:rPr>
          <w:rFonts w:asciiTheme="minorHAnsi" w:hAnsiTheme="minorHAnsi" w:cstheme="minorHAnsi"/>
          <w:sz w:val="22"/>
          <w:szCs w:val="22"/>
        </w:rPr>
        <w:t>experiences</w:t>
      </w:r>
      <w:r w:rsidRPr="000F119D">
        <w:rPr>
          <w:rFonts w:asciiTheme="minorHAnsi" w:hAnsiTheme="minorHAnsi" w:cstheme="minorHAnsi"/>
          <w:sz w:val="22"/>
          <w:szCs w:val="22"/>
        </w:rPr>
        <w:t>.</w:t>
      </w:r>
      <w:r w:rsidR="00471EF5" w:rsidRPr="000F119D">
        <w:rPr>
          <w:rFonts w:asciiTheme="minorHAnsi" w:hAnsiTheme="minorHAnsi" w:cstheme="minorHAnsi"/>
          <w:sz w:val="22"/>
          <w:szCs w:val="22"/>
        </w:rPr>
        <w:t xml:space="preserve">  Additionally</w:t>
      </w:r>
      <w:r w:rsidR="007234CA" w:rsidRPr="000F119D">
        <w:rPr>
          <w:rFonts w:asciiTheme="minorHAnsi" w:hAnsiTheme="minorHAnsi" w:cstheme="minorHAnsi"/>
          <w:sz w:val="22"/>
          <w:szCs w:val="22"/>
        </w:rPr>
        <w:t>,</w:t>
      </w:r>
      <w:r w:rsidR="00471EF5" w:rsidRPr="000F119D">
        <w:rPr>
          <w:rFonts w:asciiTheme="minorHAnsi" w:hAnsiTheme="minorHAnsi" w:cstheme="minorHAnsi"/>
          <w:sz w:val="22"/>
          <w:szCs w:val="22"/>
        </w:rPr>
        <w:t xml:space="preserve"> the resident staffs every third weekend longitudinally during the residency year.</w:t>
      </w:r>
    </w:p>
    <w:p w:rsidR="00471EF5" w:rsidRPr="000F119D" w:rsidRDefault="00471EF5" w:rsidP="00471EF5">
      <w:pPr>
        <w:ind w:left="360"/>
        <w:rPr>
          <w:rFonts w:asciiTheme="minorHAnsi" w:hAnsiTheme="minorHAnsi" w:cstheme="minorHAnsi"/>
          <w:sz w:val="22"/>
          <w:szCs w:val="22"/>
        </w:rPr>
      </w:pPr>
    </w:p>
    <w:p w:rsidR="00012B6A" w:rsidRPr="000F119D" w:rsidRDefault="00012B6A" w:rsidP="00471EF5">
      <w:pPr>
        <w:ind w:left="360"/>
        <w:rPr>
          <w:rFonts w:asciiTheme="minorHAnsi" w:hAnsiTheme="minorHAnsi" w:cstheme="minorHAnsi"/>
          <w:sz w:val="22"/>
          <w:szCs w:val="22"/>
        </w:rPr>
      </w:pPr>
      <w:r w:rsidRPr="000F119D">
        <w:rPr>
          <w:rFonts w:asciiTheme="minorHAnsi" w:hAnsiTheme="minorHAnsi" w:cstheme="minorHAnsi"/>
          <w:sz w:val="22"/>
          <w:szCs w:val="22"/>
        </w:rPr>
        <w:t>Cape Fear Valley Inpatient Pharmacy provides decentralized pharmacy services primarily 8 hours per day Monday through Friday.  The department also maintains decentral services to the adult intensive care units and the pediatric war</w:t>
      </w:r>
      <w:r w:rsidR="00503021" w:rsidRPr="000F119D">
        <w:rPr>
          <w:rFonts w:asciiTheme="minorHAnsi" w:hAnsiTheme="minorHAnsi" w:cstheme="minorHAnsi"/>
          <w:sz w:val="22"/>
          <w:szCs w:val="22"/>
        </w:rPr>
        <w:t>ds Monday through Friday 8 am until 12 am</w:t>
      </w:r>
      <w:r w:rsidRPr="000F119D">
        <w:rPr>
          <w:rFonts w:asciiTheme="minorHAnsi" w:hAnsiTheme="minorHAnsi" w:cstheme="minorHAnsi"/>
          <w:sz w:val="22"/>
          <w:szCs w:val="22"/>
        </w:rPr>
        <w:t>.  At other times, including third shift, weekends</w:t>
      </w:r>
      <w:r w:rsidR="00503021" w:rsidRPr="000F119D">
        <w:rPr>
          <w:rFonts w:asciiTheme="minorHAnsi" w:hAnsiTheme="minorHAnsi" w:cstheme="minorHAnsi"/>
          <w:sz w:val="22"/>
          <w:szCs w:val="22"/>
        </w:rPr>
        <w:t>,</w:t>
      </w:r>
      <w:r w:rsidRPr="000F119D">
        <w:rPr>
          <w:rFonts w:asciiTheme="minorHAnsi" w:hAnsiTheme="minorHAnsi" w:cstheme="minorHAnsi"/>
          <w:sz w:val="22"/>
          <w:szCs w:val="22"/>
        </w:rPr>
        <w:t xml:space="preserve"> and holidays, the inpatient pharmacy adopts a centralized model. </w:t>
      </w:r>
    </w:p>
    <w:p w:rsidR="00471EF5" w:rsidRPr="000F119D" w:rsidRDefault="00471EF5" w:rsidP="00471EF5">
      <w:pPr>
        <w:ind w:left="360"/>
        <w:rPr>
          <w:rFonts w:asciiTheme="minorHAnsi" w:hAnsiTheme="minorHAnsi" w:cstheme="minorHAnsi"/>
          <w:sz w:val="22"/>
          <w:szCs w:val="22"/>
        </w:rPr>
      </w:pPr>
    </w:p>
    <w:p w:rsidR="00471EF5" w:rsidRPr="000F119D" w:rsidRDefault="00012B6A" w:rsidP="00471EF5">
      <w:pPr>
        <w:ind w:left="360"/>
        <w:rPr>
          <w:rFonts w:asciiTheme="minorHAnsi" w:hAnsiTheme="minorHAnsi" w:cstheme="minorHAnsi"/>
          <w:sz w:val="22"/>
          <w:szCs w:val="22"/>
        </w:rPr>
      </w:pPr>
      <w:r w:rsidRPr="000F119D">
        <w:rPr>
          <w:rFonts w:asciiTheme="minorHAnsi" w:hAnsiTheme="minorHAnsi" w:cstheme="minorHAnsi"/>
          <w:sz w:val="22"/>
          <w:szCs w:val="22"/>
        </w:rPr>
        <w:t xml:space="preserve">Inpatient pharmacy services at Cape Fear Valley Medical Center provide comprehensive pharmaceutical care to our patients through many services. Distributive services include, but are not limited to, </w:t>
      </w:r>
      <w:proofErr w:type="spellStart"/>
      <w:r w:rsidR="00471EF5" w:rsidRPr="000F119D">
        <w:rPr>
          <w:rFonts w:asciiTheme="minorHAnsi" w:hAnsiTheme="minorHAnsi" w:cstheme="minorHAnsi"/>
          <w:sz w:val="22"/>
          <w:szCs w:val="22"/>
        </w:rPr>
        <w:t>A</w:t>
      </w:r>
      <w:r w:rsidRPr="000F119D">
        <w:rPr>
          <w:rFonts w:asciiTheme="minorHAnsi" w:hAnsiTheme="minorHAnsi" w:cstheme="minorHAnsi"/>
          <w:sz w:val="22"/>
          <w:szCs w:val="22"/>
        </w:rPr>
        <w:t>utomed</w:t>
      </w:r>
      <w:proofErr w:type="spellEnd"/>
      <w:r w:rsidRPr="000F119D">
        <w:rPr>
          <w:rFonts w:asciiTheme="minorHAnsi" w:hAnsiTheme="minorHAnsi" w:cstheme="minorHAnsi"/>
          <w:sz w:val="22"/>
          <w:szCs w:val="22"/>
        </w:rPr>
        <w:t xml:space="preserve"> unit dose packaging; Pyxis maintenance and replenishment; </w:t>
      </w:r>
      <w:proofErr w:type="spellStart"/>
      <w:r w:rsidRPr="000F119D">
        <w:rPr>
          <w:rFonts w:asciiTheme="minorHAnsi" w:hAnsiTheme="minorHAnsi" w:cstheme="minorHAnsi"/>
          <w:sz w:val="22"/>
          <w:szCs w:val="22"/>
        </w:rPr>
        <w:t>Pharmogistics</w:t>
      </w:r>
      <w:proofErr w:type="spellEnd"/>
      <w:r w:rsidRPr="000F119D">
        <w:rPr>
          <w:rFonts w:asciiTheme="minorHAnsi" w:hAnsiTheme="minorHAnsi" w:cstheme="minorHAnsi"/>
          <w:sz w:val="22"/>
          <w:szCs w:val="22"/>
        </w:rPr>
        <w:t xml:space="preserve"> carousel dispensing; controlled substance storage, distribution, and monitoring; medication compounding; Coordination of Care outpatient prescription processing; and IV sterile product preparation and distribution.  Clinical services provided include, but are not limited to, pharmacy</w:t>
      </w:r>
      <w:r w:rsidR="00A213D6" w:rsidRPr="000F119D">
        <w:rPr>
          <w:rFonts w:asciiTheme="minorHAnsi" w:hAnsiTheme="minorHAnsi" w:cstheme="minorHAnsi"/>
          <w:sz w:val="22"/>
          <w:szCs w:val="22"/>
        </w:rPr>
        <w:t>-</w:t>
      </w:r>
      <w:r w:rsidRPr="000F119D">
        <w:rPr>
          <w:rFonts w:asciiTheme="minorHAnsi" w:hAnsiTheme="minorHAnsi" w:cstheme="minorHAnsi"/>
          <w:sz w:val="22"/>
          <w:szCs w:val="22"/>
        </w:rPr>
        <w:t>to</w:t>
      </w:r>
      <w:r w:rsidR="00A213D6" w:rsidRPr="000F119D">
        <w:rPr>
          <w:rFonts w:asciiTheme="minorHAnsi" w:hAnsiTheme="minorHAnsi" w:cstheme="minorHAnsi"/>
          <w:sz w:val="22"/>
          <w:szCs w:val="22"/>
        </w:rPr>
        <w:t>-</w:t>
      </w:r>
      <w:r w:rsidRPr="000F119D">
        <w:rPr>
          <w:rFonts w:asciiTheme="minorHAnsi" w:hAnsiTheme="minorHAnsi" w:cstheme="minorHAnsi"/>
          <w:sz w:val="22"/>
          <w:szCs w:val="22"/>
        </w:rPr>
        <w:t>dose services, drug information consulting, clinical report monitoring (IV to PO conversion, renal dosing report, INR report, patient own medication report, sentinel event report, and generic duplicate report)</w:t>
      </w:r>
      <w:r w:rsidR="00400538" w:rsidRPr="000F119D">
        <w:rPr>
          <w:rFonts w:asciiTheme="minorHAnsi" w:hAnsiTheme="minorHAnsi" w:cstheme="minorHAnsi"/>
          <w:sz w:val="22"/>
          <w:szCs w:val="22"/>
        </w:rPr>
        <w:t>, and multi-disciplinary rounding</w:t>
      </w:r>
      <w:r w:rsidRPr="000F119D">
        <w:rPr>
          <w:rFonts w:asciiTheme="minorHAnsi" w:hAnsiTheme="minorHAnsi" w:cstheme="minorHAnsi"/>
          <w:sz w:val="22"/>
          <w:szCs w:val="22"/>
        </w:rPr>
        <w:t xml:space="preserve">. In addition, pharmacists assess and complete quality care control activities such as medication occurrence and adverse drug reaction reporting.  </w:t>
      </w:r>
    </w:p>
    <w:p w:rsidR="00471EF5" w:rsidRPr="000F119D" w:rsidRDefault="00471EF5" w:rsidP="00471EF5">
      <w:pPr>
        <w:ind w:left="360"/>
        <w:rPr>
          <w:rFonts w:asciiTheme="minorHAnsi" w:hAnsiTheme="minorHAnsi" w:cstheme="minorHAnsi"/>
          <w:sz w:val="22"/>
          <w:szCs w:val="22"/>
        </w:rPr>
      </w:pPr>
    </w:p>
    <w:p w:rsidR="00471EF5" w:rsidRPr="000F119D" w:rsidRDefault="00012B6A" w:rsidP="00471EF5">
      <w:pPr>
        <w:ind w:left="360"/>
        <w:rPr>
          <w:rFonts w:asciiTheme="minorHAnsi" w:hAnsiTheme="minorHAnsi" w:cstheme="minorHAnsi"/>
          <w:sz w:val="22"/>
          <w:szCs w:val="22"/>
        </w:rPr>
      </w:pPr>
      <w:r w:rsidRPr="000F119D">
        <w:rPr>
          <w:rFonts w:asciiTheme="minorHAnsi" w:hAnsiTheme="minorHAnsi" w:cstheme="minorHAnsi"/>
          <w:sz w:val="22"/>
          <w:szCs w:val="22"/>
        </w:rPr>
        <w:t xml:space="preserve">The pharmacy resident will spend the initial staffing assignment training within the main pharmacy department, including the IV room, and on the medical/surgical decentral pharmacy sites. Once training is complete, and residents achieve staffing proficiency in the medical/surgical decentral sites, the resident will have the opportunity to staff specialty areas, including critical care, cardiology, oncology, pediatrics, and emergency services.  By the end of the residency year, the resident </w:t>
      </w:r>
      <w:r w:rsidR="00AF514B">
        <w:rPr>
          <w:rFonts w:asciiTheme="minorHAnsi" w:hAnsiTheme="minorHAnsi" w:cstheme="minorHAnsi"/>
          <w:sz w:val="22"/>
          <w:szCs w:val="22"/>
        </w:rPr>
        <w:t>may</w:t>
      </w:r>
      <w:r w:rsidRPr="000F119D">
        <w:rPr>
          <w:rFonts w:asciiTheme="minorHAnsi" w:hAnsiTheme="minorHAnsi" w:cstheme="minorHAnsi"/>
          <w:sz w:val="22"/>
          <w:szCs w:val="22"/>
        </w:rPr>
        <w:t xml:space="preserve"> also be given the opportunity to staff during second shift and to train and serve as the pharmacist</w:t>
      </w:r>
      <w:r w:rsidR="00AF514B">
        <w:rPr>
          <w:rFonts w:asciiTheme="minorHAnsi" w:hAnsiTheme="minorHAnsi" w:cstheme="minorHAnsi"/>
          <w:sz w:val="22"/>
          <w:szCs w:val="22"/>
        </w:rPr>
        <w:t>-</w:t>
      </w:r>
      <w:r w:rsidRPr="000F119D">
        <w:rPr>
          <w:rFonts w:asciiTheme="minorHAnsi" w:hAnsiTheme="minorHAnsi" w:cstheme="minorHAnsi"/>
          <w:sz w:val="22"/>
          <w:szCs w:val="22"/>
        </w:rPr>
        <w:t>in</w:t>
      </w:r>
      <w:r w:rsidR="00AF514B">
        <w:rPr>
          <w:rFonts w:asciiTheme="minorHAnsi" w:hAnsiTheme="minorHAnsi" w:cstheme="minorHAnsi"/>
          <w:sz w:val="22"/>
          <w:szCs w:val="22"/>
        </w:rPr>
        <w:t>-</w:t>
      </w:r>
      <w:r w:rsidRPr="000F119D">
        <w:rPr>
          <w:rFonts w:asciiTheme="minorHAnsi" w:hAnsiTheme="minorHAnsi" w:cstheme="minorHAnsi"/>
          <w:sz w:val="22"/>
          <w:szCs w:val="22"/>
        </w:rPr>
        <w:t xml:space="preserve">charge. </w:t>
      </w:r>
      <w:r w:rsidR="00471EF5" w:rsidRPr="000F119D">
        <w:rPr>
          <w:rFonts w:asciiTheme="minorHAnsi" w:hAnsiTheme="minorHAnsi" w:cstheme="minorHAnsi"/>
          <w:sz w:val="22"/>
          <w:szCs w:val="22"/>
        </w:rPr>
        <w:t xml:space="preserve">  The pharmacy residents will be under the supervision of the day shift supervisor and, in his absence, the pharmacist</w:t>
      </w:r>
      <w:r w:rsidR="00E20A70">
        <w:rPr>
          <w:rFonts w:asciiTheme="minorHAnsi" w:hAnsiTheme="minorHAnsi" w:cstheme="minorHAnsi"/>
          <w:sz w:val="22"/>
          <w:szCs w:val="22"/>
        </w:rPr>
        <w:t>-</w:t>
      </w:r>
      <w:r w:rsidR="00471EF5" w:rsidRPr="000F119D">
        <w:rPr>
          <w:rFonts w:asciiTheme="minorHAnsi" w:hAnsiTheme="minorHAnsi" w:cstheme="minorHAnsi"/>
          <w:sz w:val="22"/>
          <w:szCs w:val="22"/>
        </w:rPr>
        <w:t>in</w:t>
      </w:r>
      <w:r w:rsidR="00E20A70">
        <w:rPr>
          <w:rFonts w:asciiTheme="minorHAnsi" w:hAnsiTheme="minorHAnsi" w:cstheme="minorHAnsi"/>
          <w:sz w:val="22"/>
          <w:szCs w:val="22"/>
        </w:rPr>
        <w:t>-</w:t>
      </w:r>
      <w:r w:rsidR="00471EF5" w:rsidRPr="000F119D">
        <w:rPr>
          <w:rFonts w:asciiTheme="minorHAnsi" w:hAnsiTheme="minorHAnsi" w:cstheme="minorHAnsi"/>
          <w:sz w:val="22"/>
          <w:szCs w:val="22"/>
        </w:rPr>
        <w:t>charge (PIC) for that respective shift.</w:t>
      </w:r>
    </w:p>
    <w:p w:rsidR="00012B6A" w:rsidRPr="000F119D" w:rsidRDefault="00012B6A" w:rsidP="00471EF5">
      <w:pPr>
        <w:ind w:left="360"/>
        <w:rPr>
          <w:rFonts w:asciiTheme="minorHAnsi" w:hAnsiTheme="minorHAnsi" w:cstheme="minorHAnsi"/>
          <w:sz w:val="22"/>
          <w:szCs w:val="22"/>
        </w:rPr>
      </w:pPr>
    </w:p>
    <w:p w:rsidR="00012B6A" w:rsidRPr="000F119D" w:rsidRDefault="00012B6A" w:rsidP="00471EF5">
      <w:pPr>
        <w:ind w:left="360"/>
        <w:rPr>
          <w:rFonts w:asciiTheme="minorHAnsi" w:hAnsiTheme="minorHAnsi" w:cstheme="minorHAnsi"/>
          <w:sz w:val="22"/>
          <w:szCs w:val="22"/>
        </w:rPr>
      </w:pPr>
      <w:r w:rsidRPr="000F119D">
        <w:rPr>
          <w:rFonts w:asciiTheme="minorHAnsi" w:hAnsiTheme="minorHAnsi" w:cstheme="minorHAnsi"/>
          <w:sz w:val="22"/>
          <w:szCs w:val="22"/>
        </w:rPr>
        <w:lastRenderedPageBreak/>
        <w:t xml:space="preserve">Strong communication skills, effective interpersonal skills, good multitasking ability, and </w:t>
      </w:r>
      <w:r w:rsidR="00E20A70">
        <w:rPr>
          <w:rFonts w:asciiTheme="minorHAnsi" w:hAnsiTheme="minorHAnsi" w:cstheme="minorHAnsi"/>
          <w:sz w:val="22"/>
          <w:szCs w:val="22"/>
        </w:rPr>
        <w:t>exceptional</w:t>
      </w:r>
      <w:r w:rsidRPr="000F119D">
        <w:rPr>
          <w:rFonts w:asciiTheme="minorHAnsi" w:hAnsiTheme="minorHAnsi" w:cstheme="minorHAnsi"/>
          <w:sz w:val="22"/>
          <w:szCs w:val="22"/>
        </w:rPr>
        <w:t xml:space="preserve"> time management skills will be vital to completion of the staffing component of the pharmacy residency year. </w:t>
      </w:r>
    </w:p>
    <w:p w:rsidR="00014128" w:rsidRPr="000F119D" w:rsidRDefault="00014128" w:rsidP="00C11528">
      <w:pPr>
        <w:rPr>
          <w:rFonts w:asciiTheme="minorHAnsi" w:hAnsiTheme="minorHAnsi" w:cstheme="minorHAnsi"/>
          <w:sz w:val="22"/>
          <w:szCs w:val="22"/>
        </w:rPr>
      </w:pPr>
    </w:p>
    <w:p w:rsidR="00012B6A" w:rsidRPr="000F119D" w:rsidRDefault="00C11528" w:rsidP="00C11528">
      <w:pPr>
        <w:rPr>
          <w:rFonts w:asciiTheme="minorHAnsi" w:hAnsiTheme="minorHAnsi" w:cstheme="minorHAnsi"/>
          <w:b/>
          <w:sz w:val="22"/>
          <w:szCs w:val="22"/>
          <w:u w:val="single"/>
        </w:rPr>
      </w:pPr>
      <w:r w:rsidRPr="000F119D">
        <w:rPr>
          <w:rFonts w:asciiTheme="minorHAnsi" w:hAnsiTheme="minorHAnsi" w:cstheme="minorHAnsi"/>
          <w:b/>
          <w:sz w:val="22"/>
          <w:szCs w:val="22"/>
        </w:rPr>
        <w:t xml:space="preserve">2)   </w:t>
      </w:r>
      <w:r w:rsidR="00012B6A" w:rsidRPr="000F119D">
        <w:rPr>
          <w:rFonts w:asciiTheme="minorHAnsi" w:hAnsiTheme="minorHAnsi" w:cstheme="minorHAnsi"/>
          <w:b/>
          <w:sz w:val="22"/>
          <w:szCs w:val="22"/>
          <w:u w:val="single"/>
        </w:rPr>
        <w:t>Staffing Topics:</w:t>
      </w:r>
    </w:p>
    <w:p w:rsidR="00C37E47" w:rsidRPr="000F119D" w:rsidRDefault="00C37E47" w:rsidP="00C11528">
      <w:pPr>
        <w:ind w:left="360"/>
        <w:rPr>
          <w:rFonts w:asciiTheme="minorHAnsi" w:hAnsiTheme="minorHAnsi" w:cstheme="minorHAnsi"/>
          <w:sz w:val="22"/>
          <w:szCs w:val="22"/>
        </w:rPr>
      </w:pPr>
      <w:r w:rsidRPr="000F119D">
        <w:rPr>
          <w:rFonts w:asciiTheme="minorHAnsi" w:hAnsiTheme="minorHAnsi" w:cstheme="minorHAnsi"/>
          <w:sz w:val="22"/>
          <w:szCs w:val="22"/>
        </w:rPr>
        <w:t>Areas in which the resident will be expected to gain proficiency through the staffing experience, include, but are not limited, to the following. The resident will do this mainly through direct staffing experience and interaction with the pharmacists and technicians that work in the inpatient pharmacy. Some of these topics may be covered during topic discussions in the Operations and/or the Clinical Applications experiences.</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 xml:space="preserve">Medication order entry </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Computerized physician order entry validation</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Medication order review and assessment for completeness and accuracy</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Pyxis replenishment stock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First dose counter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proofErr w:type="spellStart"/>
      <w:r w:rsidRPr="000F119D">
        <w:rPr>
          <w:rFonts w:asciiTheme="minorHAnsi" w:hAnsiTheme="minorHAnsi" w:cstheme="minorHAnsi"/>
          <w:sz w:val="22"/>
          <w:szCs w:val="22"/>
        </w:rPr>
        <w:t>Automed</w:t>
      </w:r>
      <w:proofErr w:type="spellEnd"/>
      <w:r w:rsidRPr="000F119D">
        <w:rPr>
          <w:rFonts w:asciiTheme="minorHAnsi" w:hAnsiTheme="minorHAnsi" w:cstheme="minorHAnsi"/>
          <w:sz w:val="22"/>
          <w:szCs w:val="22"/>
        </w:rPr>
        <w:t xml:space="preserve"> unit dose packaging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Requisition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Crash cart, crash cart tray, rapid sequence intubation kit, and other medication kit replenishment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Compound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IV sterile preparation checking</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Supervision of technical staff</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Intervention assessment and resolution</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Interdisciplinary communication and recommendations</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Drug information requests</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Pharmacy</w:t>
      </w:r>
      <w:r w:rsidR="00F60E8E" w:rsidRPr="000F119D">
        <w:rPr>
          <w:rFonts w:asciiTheme="minorHAnsi" w:hAnsiTheme="minorHAnsi" w:cstheme="minorHAnsi"/>
          <w:sz w:val="22"/>
          <w:szCs w:val="22"/>
        </w:rPr>
        <w:t>-</w:t>
      </w:r>
      <w:r w:rsidRPr="000F119D">
        <w:rPr>
          <w:rFonts w:asciiTheme="minorHAnsi" w:hAnsiTheme="minorHAnsi" w:cstheme="minorHAnsi"/>
          <w:sz w:val="22"/>
          <w:szCs w:val="22"/>
        </w:rPr>
        <w:t>to</w:t>
      </w:r>
      <w:r w:rsidR="00F60E8E" w:rsidRPr="000F119D">
        <w:rPr>
          <w:rFonts w:asciiTheme="minorHAnsi" w:hAnsiTheme="minorHAnsi" w:cstheme="minorHAnsi"/>
          <w:sz w:val="22"/>
          <w:szCs w:val="22"/>
        </w:rPr>
        <w:t>-</w:t>
      </w:r>
      <w:r w:rsidRPr="000F119D">
        <w:rPr>
          <w:rFonts w:asciiTheme="minorHAnsi" w:hAnsiTheme="minorHAnsi" w:cstheme="minorHAnsi"/>
          <w:sz w:val="22"/>
          <w:szCs w:val="22"/>
        </w:rPr>
        <w:t>dose clinical activity</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Clinical report completion</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Multi</w:t>
      </w:r>
      <w:r w:rsidR="00F60E8E" w:rsidRPr="000F119D">
        <w:rPr>
          <w:rFonts w:asciiTheme="minorHAnsi" w:hAnsiTheme="minorHAnsi" w:cstheme="minorHAnsi"/>
          <w:sz w:val="22"/>
          <w:szCs w:val="22"/>
        </w:rPr>
        <w:t>-</w:t>
      </w:r>
      <w:r w:rsidRPr="000F119D">
        <w:rPr>
          <w:rFonts w:asciiTheme="minorHAnsi" w:hAnsiTheme="minorHAnsi" w:cstheme="minorHAnsi"/>
          <w:sz w:val="22"/>
          <w:szCs w:val="22"/>
        </w:rPr>
        <w:t>disciplinary interactions</w:t>
      </w:r>
    </w:p>
    <w:p w:rsidR="00012B6A" w:rsidRPr="000F119D" w:rsidRDefault="00012B6A" w:rsidP="00674E03">
      <w:pPr>
        <w:pStyle w:val="ListParagraph"/>
        <w:numPr>
          <w:ilvl w:val="0"/>
          <w:numId w:val="13"/>
        </w:numPr>
        <w:ind w:left="1080"/>
        <w:rPr>
          <w:rFonts w:asciiTheme="minorHAnsi" w:hAnsiTheme="minorHAnsi" w:cstheme="minorHAnsi"/>
          <w:sz w:val="22"/>
          <w:szCs w:val="22"/>
        </w:rPr>
      </w:pPr>
      <w:r w:rsidRPr="000F119D">
        <w:rPr>
          <w:rFonts w:asciiTheme="minorHAnsi" w:hAnsiTheme="minorHAnsi" w:cstheme="minorHAnsi"/>
          <w:sz w:val="22"/>
          <w:szCs w:val="22"/>
        </w:rPr>
        <w:t>Medication use cycle issue resolution</w:t>
      </w:r>
    </w:p>
    <w:p w:rsidR="00012B6A" w:rsidRPr="000F119D" w:rsidRDefault="004E76A9" w:rsidP="00674E03">
      <w:pPr>
        <w:pStyle w:val="ListParagraph"/>
        <w:numPr>
          <w:ilvl w:val="0"/>
          <w:numId w:val="13"/>
        </w:numPr>
        <w:ind w:left="1080"/>
        <w:rPr>
          <w:rFonts w:asciiTheme="minorHAnsi" w:hAnsiTheme="minorHAnsi" w:cstheme="minorHAnsi"/>
          <w:sz w:val="22"/>
          <w:szCs w:val="22"/>
        </w:rPr>
      </w:pPr>
      <w:r>
        <w:rPr>
          <w:rFonts w:asciiTheme="minorHAnsi" w:hAnsiTheme="minorHAnsi" w:cstheme="minorHAnsi"/>
          <w:sz w:val="22"/>
          <w:szCs w:val="22"/>
        </w:rPr>
        <w:t>Assignment as pharmacist-in-</w:t>
      </w:r>
      <w:r w:rsidR="00012B6A" w:rsidRPr="000F119D">
        <w:rPr>
          <w:rFonts w:asciiTheme="minorHAnsi" w:hAnsiTheme="minorHAnsi" w:cstheme="minorHAnsi"/>
          <w:sz w:val="22"/>
          <w:szCs w:val="22"/>
        </w:rPr>
        <w:t>charge</w:t>
      </w:r>
    </w:p>
    <w:p w:rsidR="00012B6A" w:rsidRPr="000F119D" w:rsidRDefault="00012B6A" w:rsidP="00012B6A">
      <w:pPr>
        <w:rPr>
          <w:rFonts w:asciiTheme="minorHAnsi" w:hAnsiTheme="minorHAnsi" w:cstheme="minorHAnsi"/>
          <w:sz w:val="22"/>
          <w:szCs w:val="22"/>
        </w:rPr>
      </w:pPr>
    </w:p>
    <w:p w:rsidR="00012B6A" w:rsidRPr="000F119D" w:rsidRDefault="00012B6A" w:rsidP="00C37E47">
      <w:pPr>
        <w:pStyle w:val="ListParagraph"/>
        <w:numPr>
          <w:ilvl w:val="0"/>
          <w:numId w:val="15"/>
        </w:numPr>
        <w:rPr>
          <w:rFonts w:asciiTheme="minorHAnsi" w:hAnsiTheme="minorHAnsi" w:cstheme="minorHAnsi"/>
          <w:b/>
          <w:sz w:val="22"/>
          <w:szCs w:val="22"/>
          <w:u w:val="single"/>
        </w:rPr>
      </w:pPr>
      <w:r w:rsidRPr="000F119D">
        <w:rPr>
          <w:rFonts w:asciiTheme="minorHAnsi" w:hAnsiTheme="minorHAnsi" w:cstheme="minorHAnsi"/>
          <w:b/>
          <w:sz w:val="22"/>
          <w:szCs w:val="22"/>
          <w:u w:val="single"/>
        </w:rPr>
        <w:t>Goals and Objectives:</w:t>
      </w:r>
    </w:p>
    <w:p w:rsidR="00012B6A" w:rsidRPr="000F119D" w:rsidRDefault="00012B6A" w:rsidP="00DC4C09">
      <w:pPr>
        <w:ind w:left="360"/>
        <w:rPr>
          <w:rFonts w:asciiTheme="minorHAnsi" w:hAnsiTheme="minorHAnsi" w:cstheme="minorHAnsi"/>
          <w:sz w:val="22"/>
          <w:szCs w:val="22"/>
        </w:rPr>
      </w:pPr>
      <w:r w:rsidRPr="000F119D">
        <w:rPr>
          <w:rFonts w:asciiTheme="minorHAnsi" w:hAnsiTheme="minorHAnsi" w:cstheme="minorHAnsi"/>
          <w:sz w:val="22"/>
          <w:szCs w:val="22"/>
        </w:rPr>
        <w:t>The goals that have been selected to be taught and evaluated during this learning experience include:</w:t>
      </w:r>
    </w:p>
    <w:p w:rsidR="00014128" w:rsidRPr="000F119D" w:rsidRDefault="00014128" w:rsidP="00DC4C09">
      <w:pPr>
        <w:ind w:left="360"/>
        <w:rPr>
          <w:rFonts w:asciiTheme="minorHAnsi" w:hAnsiTheme="minorHAnsi" w:cstheme="minorHAnsi"/>
          <w:sz w:val="22"/>
          <w:szCs w:val="22"/>
        </w:rPr>
      </w:pPr>
    </w:p>
    <w:p w:rsidR="00F60E8E" w:rsidRPr="000F119D" w:rsidRDefault="00F60E8E" w:rsidP="00DC4C09">
      <w:pPr>
        <w:ind w:left="360"/>
        <w:rPr>
          <w:rFonts w:asciiTheme="minorHAnsi" w:hAnsiTheme="minorHAnsi" w:cstheme="minorHAnsi"/>
          <w:b/>
          <w:sz w:val="22"/>
          <w:szCs w:val="22"/>
        </w:rPr>
      </w:pPr>
      <w:r w:rsidRPr="000F119D">
        <w:rPr>
          <w:rFonts w:asciiTheme="minorHAnsi" w:hAnsiTheme="minorHAnsi" w:cstheme="minorHAnsi"/>
          <w:b/>
          <w:sz w:val="22"/>
          <w:szCs w:val="22"/>
        </w:rPr>
        <w:t>R1 Patient Care</w:t>
      </w:r>
    </w:p>
    <w:p w:rsidR="00F60E8E" w:rsidRPr="000F119D" w:rsidRDefault="00F60E8E" w:rsidP="00F60E8E">
      <w:pPr>
        <w:ind w:left="720"/>
        <w:rPr>
          <w:rFonts w:asciiTheme="minorHAnsi" w:hAnsiTheme="minorHAnsi" w:cstheme="minorHAnsi"/>
          <w:sz w:val="22"/>
          <w:szCs w:val="22"/>
        </w:rPr>
      </w:pPr>
      <w:r w:rsidRPr="000F119D">
        <w:rPr>
          <w:rFonts w:asciiTheme="minorHAnsi" w:hAnsiTheme="minorHAnsi" w:cstheme="minorHAnsi"/>
          <w:sz w:val="22"/>
          <w:szCs w:val="22"/>
        </w:rPr>
        <w:t>R1.3 Prepare, dispense, and manage medications to support safe and effective drug therapy for patients</w:t>
      </w:r>
    </w:p>
    <w:p w:rsidR="00014128" w:rsidRPr="000F119D" w:rsidRDefault="00014128" w:rsidP="00F60E8E">
      <w:pPr>
        <w:ind w:left="720"/>
        <w:rPr>
          <w:rFonts w:asciiTheme="minorHAnsi" w:hAnsiTheme="minorHAnsi" w:cstheme="minorHAnsi"/>
          <w:sz w:val="22"/>
          <w:szCs w:val="22"/>
        </w:rPr>
      </w:pPr>
    </w:p>
    <w:tbl>
      <w:tblPr>
        <w:tblStyle w:val="Style1"/>
        <w:tblW w:w="0" w:type="auto"/>
        <w:tblInd w:w="828" w:type="dxa"/>
        <w:tblLook w:val="04A0" w:firstRow="1" w:lastRow="0" w:firstColumn="1" w:lastColumn="0" w:noHBand="0" w:noVBand="1"/>
      </w:tblPr>
      <w:tblGrid>
        <w:gridCol w:w="1350"/>
        <w:gridCol w:w="805"/>
        <w:gridCol w:w="995"/>
        <w:gridCol w:w="5302"/>
      </w:tblGrid>
      <w:tr w:rsidR="00F60E8E" w:rsidRPr="000F119D" w:rsidTr="000F119D">
        <w:trPr>
          <w:cnfStyle w:val="100000000000" w:firstRow="1" w:lastRow="0" w:firstColumn="0" w:lastColumn="0" w:oddVBand="0" w:evenVBand="0" w:oddHBand="0" w:evenHBand="0" w:firstRowFirstColumn="0" w:firstRowLastColumn="0" w:lastRowFirstColumn="0" w:lastRowLastColumn="0"/>
        </w:trPr>
        <w:tc>
          <w:tcPr>
            <w:tcW w:w="1350" w:type="dxa"/>
          </w:tcPr>
          <w:p w:rsidR="00F60E8E" w:rsidRPr="000F119D" w:rsidRDefault="00F60E8E" w:rsidP="00F60E8E">
            <w:pPr>
              <w:rPr>
                <w:rFonts w:asciiTheme="minorHAnsi" w:hAnsiTheme="minorHAnsi" w:cstheme="minorHAnsi"/>
                <w:color w:val="auto"/>
                <w:sz w:val="22"/>
                <w:szCs w:val="22"/>
              </w:rPr>
            </w:pPr>
            <w:r w:rsidRPr="000F119D">
              <w:rPr>
                <w:rFonts w:asciiTheme="minorHAnsi" w:hAnsiTheme="minorHAnsi" w:cstheme="minorHAnsi"/>
                <w:color w:val="auto"/>
                <w:sz w:val="22"/>
                <w:szCs w:val="22"/>
              </w:rPr>
              <w:t>T/TE</w:t>
            </w:r>
          </w:p>
        </w:tc>
        <w:tc>
          <w:tcPr>
            <w:tcW w:w="805" w:type="dxa"/>
          </w:tcPr>
          <w:p w:rsidR="00F60E8E" w:rsidRPr="000F119D" w:rsidRDefault="00F60E8E" w:rsidP="00F60E8E">
            <w:pPr>
              <w:rPr>
                <w:rFonts w:asciiTheme="minorHAnsi" w:hAnsiTheme="minorHAnsi" w:cstheme="minorHAnsi"/>
                <w:color w:val="auto"/>
                <w:sz w:val="22"/>
                <w:szCs w:val="22"/>
              </w:rPr>
            </w:pPr>
          </w:p>
        </w:tc>
        <w:tc>
          <w:tcPr>
            <w:tcW w:w="995" w:type="dxa"/>
          </w:tcPr>
          <w:p w:rsidR="00F60E8E" w:rsidRPr="000F119D" w:rsidRDefault="00F60E8E" w:rsidP="00F60E8E">
            <w:pPr>
              <w:rPr>
                <w:rFonts w:asciiTheme="minorHAnsi" w:hAnsiTheme="minorHAnsi" w:cstheme="minorHAnsi"/>
                <w:color w:val="auto"/>
                <w:sz w:val="22"/>
                <w:szCs w:val="22"/>
              </w:rPr>
            </w:pPr>
          </w:p>
        </w:tc>
        <w:tc>
          <w:tcPr>
            <w:tcW w:w="5302" w:type="dxa"/>
          </w:tcPr>
          <w:p w:rsidR="00F60E8E" w:rsidRPr="000F119D" w:rsidRDefault="00F60E8E" w:rsidP="00F60E8E">
            <w:pPr>
              <w:rPr>
                <w:rFonts w:asciiTheme="minorHAnsi" w:hAnsiTheme="minorHAnsi" w:cstheme="minorHAnsi"/>
                <w:color w:val="auto"/>
                <w:sz w:val="22"/>
                <w:szCs w:val="22"/>
              </w:rPr>
            </w:pPr>
            <w:r w:rsidRPr="000F119D">
              <w:rPr>
                <w:rFonts w:asciiTheme="minorHAnsi" w:hAnsiTheme="minorHAnsi" w:cstheme="minorHAnsi"/>
                <w:color w:val="auto"/>
                <w:sz w:val="22"/>
                <w:szCs w:val="22"/>
              </w:rPr>
              <w:t>Objective</w:t>
            </w:r>
          </w:p>
        </w:tc>
      </w:tr>
      <w:tr w:rsidR="00F60E8E" w:rsidRPr="000F119D" w:rsidTr="000F119D">
        <w:tc>
          <w:tcPr>
            <w:tcW w:w="1350"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Taught and Evaluated</w:t>
            </w:r>
          </w:p>
        </w:tc>
        <w:tc>
          <w:tcPr>
            <w:tcW w:w="805" w:type="dxa"/>
          </w:tcPr>
          <w:p w:rsidR="00F60E8E" w:rsidRPr="000F119D" w:rsidRDefault="005855F3" w:rsidP="00F60E8E">
            <w:pPr>
              <w:rPr>
                <w:rFonts w:asciiTheme="minorHAnsi" w:hAnsiTheme="minorHAnsi" w:cstheme="minorHAnsi"/>
                <w:sz w:val="22"/>
                <w:szCs w:val="22"/>
              </w:rPr>
            </w:pPr>
            <w:r>
              <w:rPr>
                <w:rFonts w:asciiTheme="minorHAnsi" w:hAnsiTheme="minorHAnsi" w:cstheme="minorHAnsi"/>
                <w:sz w:val="22"/>
                <w:szCs w:val="22"/>
              </w:rPr>
              <w:t>R</w:t>
            </w:r>
            <w:r w:rsidR="00F60E8E" w:rsidRPr="000F119D">
              <w:rPr>
                <w:rFonts w:asciiTheme="minorHAnsi" w:hAnsiTheme="minorHAnsi" w:cstheme="minorHAnsi"/>
                <w:sz w:val="22"/>
                <w:szCs w:val="22"/>
              </w:rPr>
              <w:t>1.3.1</w:t>
            </w:r>
          </w:p>
        </w:tc>
        <w:tc>
          <w:tcPr>
            <w:tcW w:w="995"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Applying</w:t>
            </w:r>
          </w:p>
        </w:tc>
        <w:tc>
          <w:tcPr>
            <w:tcW w:w="5302"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Prepare and dispense medications following best practices and the organization’s policies and procedures</w:t>
            </w:r>
          </w:p>
        </w:tc>
      </w:tr>
      <w:tr w:rsidR="00F60E8E" w:rsidRPr="000F119D" w:rsidTr="000F119D">
        <w:tc>
          <w:tcPr>
            <w:tcW w:w="1350"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Taught and Evaluated</w:t>
            </w:r>
          </w:p>
        </w:tc>
        <w:tc>
          <w:tcPr>
            <w:tcW w:w="805"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R1.3.2</w:t>
            </w:r>
          </w:p>
        </w:tc>
        <w:tc>
          <w:tcPr>
            <w:tcW w:w="995"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Applying</w:t>
            </w:r>
          </w:p>
        </w:tc>
        <w:tc>
          <w:tcPr>
            <w:tcW w:w="5302"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Manage aspects of the medication-use process related to formulary management</w:t>
            </w:r>
          </w:p>
        </w:tc>
      </w:tr>
      <w:tr w:rsidR="00F60E8E" w:rsidRPr="000F119D" w:rsidTr="000F119D">
        <w:tc>
          <w:tcPr>
            <w:tcW w:w="1350"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Taught and Evaluated</w:t>
            </w:r>
          </w:p>
        </w:tc>
        <w:tc>
          <w:tcPr>
            <w:tcW w:w="805"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R1.3.3</w:t>
            </w:r>
          </w:p>
        </w:tc>
        <w:tc>
          <w:tcPr>
            <w:tcW w:w="995"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Applying</w:t>
            </w:r>
          </w:p>
        </w:tc>
        <w:tc>
          <w:tcPr>
            <w:tcW w:w="5302" w:type="dxa"/>
          </w:tcPr>
          <w:p w:rsidR="00F60E8E" w:rsidRPr="000F119D" w:rsidRDefault="00F60E8E" w:rsidP="00F60E8E">
            <w:pPr>
              <w:rPr>
                <w:rFonts w:asciiTheme="minorHAnsi" w:hAnsiTheme="minorHAnsi" w:cstheme="minorHAnsi"/>
                <w:sz w:val="22"/>
                <w:szCs w:val="22"/>
              </w:rPr>
            </w:pPr>
            <w:r w:rsidRPr="000F119D">
              <w:rPr>
                <w:rFonts w:asciiTheme="minorHAnsi" w:hAnsiTheme="minorHAnsi" w:cstheme="minorHAnsi"/>
                <w:sz w:val="22"/>
                <w:szCs w:val="22"/>
              </w:rPr>
              <w:t>Manage aspects of the medication-use process related to oversight of dispensing</w:t>
            </w:r>
          </w:p>
        </w:tc>
      </w:tr>
    </w:tbl>
    <w:p w:rsidR="00014128" w:rsidRPr="000F119D" w:rsidRDefault="00014128" w:rsidP="00F60E8E">
      <w:pPr>
        <w:ind w:left="360"/>
        <w:rPr>
          <w:rFonts w:asciiTheme="minorHAnsi" w:hAnsiTheme="minorHAnsi" w:cstheme="minorHAnsi"/>
          <w:sz w:val="22"/>
          <w:szCs w:val="22"/>
        </w:rPr>
      </w:pPr>
    </w:p>
    <w:p w:rsidR="00F60E8E" w:rsidRPr="000F119D" w:rsidRDefault="00F60E8E" w:rsidP="00F60E8E">
      <w:pPr>
        <w:ind w:left="360"/>
        <w:rPr>
          <w:rFonts w:asciiTheme="minorHAnsi" w:hAnsiTheme="minorHAnsi" w:cstheme="minorHAnsi"/>
          <w:b/>
          <w:sz w:val="22"/>
          <w:szCs w:val="22"/>
        </w:rPr>
      </w:pPr>
      <w:r w:rsidRPr="000F119D">
        <w:rPr>
          <w:rFonts w:asciiTheme="minorHAnsi" w:hAnsiTheme="minorHAnsi" w:cstheme="minorHAnsi"/>
          <w:b/>
          <w:sz w:val="22"/>
          <w:szCs w:val="22"/>
        </w:rPr>
        <w:t>R2 Advancing Practice and Improving Patient Care</w:t>
      </w:r>
    </w:p>
    <w:p w:rsidR="00F60E8E" w:rsidRPr="000F119D" w:rsidRDefault="00F60E8E" w:rsidP="00F60E8E">
      <w:pPr>
        <w:ind w:left="720"/>
        <w:rPr>
          <w:rFonts w:asciiTheme="minorHAnsi" w:hAnsiTheme="minorHAnsi" w:cstheme="minorHAnsi"/>
          <w:sz w:val="22"/>
          <w:szCs w:val="22"/>
        </w:rPr>
      </w:pPr>
      <w:r w:rsidRPr="000F119D">
        <w:rPr>
          <w:rFonts w:asciiTheme="minorHAnsi" w:hAnsiTheme="minorHAnsi" w:cstheme="minorHAnsi"/>
          <w:sz w:val="22"/>
          <w:szCs w:val="22"/>
        </w:rPr>
        <w:t>R2.1 Demonstrate ability to manage formulary and medication-use processes, as applicable to the organization</w:t>
      </w:r>
      <w:r w:rsidRPr="000F119D">
        <w:rPr>
          <w:rFonts w:asciiTheme="minorHAnsi" w:hAnsiTheme="minorHAnsi" w:cstheme="minorHAnsi"/>
          <w:sz w:val="22"/>
          <w:szCs w:val="22"/>
        </w:rPr>
        <w:tab/>
      </w:r>
    </w:p>
    <w:p w:rsidR="00014128" w:rsidRPr="000F119D" w:rsidRDefault="00014128" w:rsidP="00F60E8E">
      <w:pPr>
        <w:ind w:left="720"/>
        <w:rPr>
          <w:rFonts w:asciiTheme="minorHAnsi" w:hAnsiTheme="minorHAnsi" w:cstheme="minorHAnsi"/>
          <w:sz w:val="22"/>
          <w:szCs w:val="22"/>
        </w:rPr>
      </w:pPr>
    </w:p>
    <w:tbl>
      <w:tblPr>
        <w:tblStyle w:val="Style1"/>
        <w:tblW w:w="0" w:type="auto"/>
        <w:tblInd w:w="828" w:type="dxa"/>
        <w:tblLook w:val="04A0" w:firstRow="1" w:lastRow="0" w:firstColumn="1" w:lastColumn="0" w:noHBand="0" w:noVBand="1"/>
      </w:tblPr>
      <w:tblGrid>
        <w:gridCol w:w="1350"/>
        <w:gridCol w:w="805"/>
        <w:gridCol w:w="995"/>
        <w:gridCol w:w="5302"/>
      </w:tblGrid>
      <w:tr w:rsidR="00F60E8E" w:rsidRPr="000F119D" w:rsidTr="000F119D">
        <w:trPr>
          <w:cnfStyle w:val="100000000000" w:firstRow="1" w:lastRow="0" w:firstColumn="0" w:lastColumn="0" w:oddVBand="0" w:evenVBand="0" w:oddHBand="0" w:evenHBand="0" w:firstRowFirstColumn="0" w:firstRowLastColumn="0" w:lastRowFirstColumn="0" w:lastRowLastColumn="0"/>
        </w:trPr>
        <w:tc>
          <w:tcPr>
            <w:tcW w:w="1350" w:type="dxa"/>
          </w:tcPr>
          <w:p w:rsidR="00F60E8E" w:rsidRPr="000F119D" w:rsidRDefault="00F60E8E" w:rsidP="00E46F9B">
            <w:pPr>
              <w:rPr>
                <w:rFonts w:asciiTheme="minorHAnsi" w:hAnsiTheme="minorHAnsi" w:cstheme="minorHAnsi"/>
                <w:color w:val="auto"/>
                <w:sz w:val="22"/>
                <w:szCs w:val="22"/>
              </w:rPr>
            </w:pPr>
            <w:r w:rsidRPr="000F119D">
              <w:rPr>
                <w:rFonts w:asciiTheme="minorHAnsi" w:hAnsiTheme="minorHAnsi" w:cstheme="minorHAnsi"/>
                <w:color w:val="auto"/>
                <w:sz w:val="22"/>
                <w:szCs w:val="22"/>
              </w:rPr>
              <w:t>T/TE</w:t>
            </w:r>
          </w:p>
        </w:tc>
        <w:tc>
          <w:tcPr>
            <w:tcW w:w="805" w:type="dxa"/>
          </w:tcPr>
          <w:p w:rsidR="00F60E8E" w:rsidRPr="000F119D" w:rsidRDefault="00F60E8E" w:rsidP="00E46F9B">
            <w:pPr>
              <w:rPr>
                <w:rFonts w:asciiTheme="minorHAnsi" w:hAnsiTheme="minorHAnsi" w:cstheme="minorHAnsi"/>
                <w:color w:val="auto"/>
                <w:sz w:val="22"/>
                <w:szCs w:val="22"/>
              </w:rPr>
            </w:pPr>
          </w:p>
        </w:tc>
        <w:tc>
          <w:tcPr>
            <w:tcW w:w="995" w:type="dxa"/>
          </w:tcPr>
          <w:p w:rsidR="00F60E8E" w:rsidRPr="000F119D" w:rsidRDefault="00F60E8E" w:rsidP="00E46F9B">
            <w:pPr>
              <w:rPr>
                <w:rFonts w:asciiTheme="minorHAnsi" w:hAnsiTheme="minorHAnsi" w:cstheme="minorHAnsi"/>
                <w:color w:val="auto"/>
                <w:sz w:val="22"/>
                <w:szCs w:val="22"/>
              </w:rPr>
            </w:pPr>
          </w:p>
        </w:tc>
        <w:tc>
          <w:tcPr>
            <w:tcW w:w="5302" w:type="dxa"/>
          </w:tcPr>
          <w:p w:rsidR="00F60E8E" w:rsidRPr="000F119D" w:rsidRDefault="00F60E8E" w:rsidP="00E46F9B">
            <w:pPr>
              <w:rPr>
                <w:rFonts w:asciiTheme="minorHAnsi" w:hAnsiTheme="minorHAnsi" w:cstheme="minorHAnsi"/>
                <w:color w:val="auto"/>
                <w:sz w:val="22"/>
                <w:szCs w:val="22"/>
              </w:rPr>
            </w:pPr>
            <w:r w:rsidRPr="000F119D">
              <w:rPr>
                <w:rFonts w:asciiTheme="minorHAnsi" w:hAnsiTheme="minorHAnsi" w:cstheme="minorHAnsi"/>
                <w:color w:val="auto"/>
                <w:sz w:val="22"/>
                <w:szCs w:val="22"/>
              </w:rPr>
              <w:t>Objective</w:t>
            </w:r>
          </w:p>
        </w:tc>
      </w:tr>
      <w:tr w:rsidR="00F60E8E" w:rsidRPr="000F119D" w:rsidTr="000F119D">
        <w:tc>
          <w:tcPr>
            <w:tcW w:w="1350"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Taught and Evaluated</w:t>
            </w:r>
          </w:p>
        </w:tc>
        <w:tc>
          <w:tcPr>
            <w:tcW w:w="805"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R2.1.4</w:t>
            </w:r>
          </w:p>
        </w:tc>
        <w:tc>
          <w:tcPr>
            <w:tcW w:w="995"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Applying</w:t>
            </w:r>
          </w:p>
        </w:tc>
        <w:tc>
          <w:tcPr>
            <w:tcW w:w="5302"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Participate in medication event reporting and monitoring</w:t>
            </w:r>
          </w:p>
        </w:tc>
      </w:tr>
    </w:tbl>
    <w:p w:rsidR="00014128" w:rsidRPr="000F119D" w:rsidRDefault="00014128" w:rsidP="00F60E8E">
      <w:pPr>
        <w:ind w:left="360"/>
        <w:rPr>
          <w:rFonts w:asciiTheme="minorHAnsi" w:hAnsiTheme="minorHAnsi" w:cstheme="minorHAnsi"/>
          <w:sz w:val="22"/>
          <w:szCs w:val="22"/>
        </w:rPr>
      </w:pPr>
    </w:p>
    <w:p w:rsidR="00F60E8E" w:rsidRPr="000F119D" w:rsidRDefault="00F60E8E" w:rsidP="00F60E8E">
      <w:pPr>
        <w:ind w:left="360"/>
        <w:rPr>
          <w:rFonts w:asciiTheme="minorHAnsi" w:hAnsiTheme="minorHAnsi" w:cstheme="minorHAnsi"/>
          <w:b/>
          <w:sz w:val="22"/>
          <w:szCs w:val="22"/>
        </w:rPr>
      </w:pPr>
      <w:r w:rsidRPr="000F119D">
        <w:rPr>
          <w:rFonts w:asciiTheme="minorHAnsi" w:hAnsiTheme="minorHAnsi" w:cstheme="minorHAnsi"/>
          <w:b/>
          <w:sz w:val="22"/>
          <w:szCs w:val="22"/>
        </w:rPr>
        <w:t>R3 Leadership and Management</w:t>
      </w:r>
    </w:p>
    <w:p w:rsidR="00F60E8E" w:rsidRPr="000F119D" w:rsidRDefault="00F60E8E" w:rsidP="00F60E8E">
      <w:pPr>
        <w:ind w:left="360"/>
        <w:rPr>
          <w:rFonts w:asciiTheme="minorHAnsi" w:hAnsiTheme="minorHAnsi" w:cstheme="minorHAnsi"/>
          <w:sz w:val="22"/>
          <w:szCs w:val="22"/>
        </w:rPr>
      </w:pPr>
      <w:r w:rsidRPr="000F119D">
        <w:rPr>
          <w:rFonts w:asciiTheme="minorHAnsi" w:hAnsiTheme="minorHAnsi" w:cstheme="minorHAnsi"/>
          <w:sz w:val="22"/>
          <w:szCs w:val="22"/>
        </w:rPr>
        <w:tab/>
        <w:t>R3.1 Demonstrate leadership skills</w:t>
      </w:r>
    </w:p>
    <w:p w:rsidR="00014128" w:rsidRPr="000F119D" w:rsidRDefault="00014128" w:rsidP="00F60E8E">
      <w:pPr>
        <w:ind w:left="360"/>
        <w:rPr>
          <w:rFonts w:asciiTheme="minorHAnsi" w:hAnsiTheme="minorHAnsi" w:cstheme="minorHAnsi"/>
          <w:sz w:val="22"/>
          <w:szCs w:val="22"/>
        </w:rPr>
      </w:pPr>
    </w:p>
    <w:tbl>
      <w:tblPr>
        <w:tblStyle w:val="Style1"/>
        <w:tblW w:w="0" w:type="auto"/>
        <w:tblInd w:w="828" w:type="dxa"/>
        <w:tblLook w:val="04A0" w:firstRow="1" w:lastRow="0" w:firstColumn="1" w:lastColumn="0" w:noHBand="0" w:noVBand="1"/>
      </w:tblPr>
      <w:tblGrid>
        <w:gridCol w:w="1350"/>
        <w:gridCol w:w="805"/>
        <w:gridCol w:w="995"/>
        <w:gridCol w:w="4878"/>
      </w:tblGrid>
      <w:tr w:rsidR="00F60E8E" w:rsidRPr="000F119D" w:rsidTr="005855F3">
        <w:trPr>
          <w:cnfStyle w:val="100000000000" w:firstRow="1" w:lastRow="0" w:firstColumn="0" w:lastColumn="0" w:oddVBand="0" w:evenVBand="0" w:oddHBand="0" w:evenHBand="0" w:firstRowFirstColumn="0" w:firstRowLastColumn="0" w:lastRowFirstColumn="0" w:lastRowLastColumn="0"/>
        </w:trPr>
        <w:tc>
          <w:tcPr>
            <w:tcW w:w="1350" w:type="dxa"/>
          </w:tcPr>
          <w:p w:rsidR="00F60E8E" w:rsidRPr="000F119D" w:rsidRDefault="00F60E8E" w:rsidP="000F119D">
            <w:pPr>
              <w:jc w:val="both"/>
              <w:rPr>
                <w:rFonts w:asciiTheme="minorHAnsi" w:hAnsiTheme="minorHAnsi" w:cstheme="minorHAnsi"/>
                <w:color w:val="auto"/>
                <w:sz w:val="22"/>
                <w:szCs w:val="22"/>
              </w:rPr>
            </w:pPr>
            <w:r w:rsidRPr="000F119D">
              <w:rPr>
                <w:rFonts w:asciiTheme="minorHAnsi" w:hAnsiTheme="minorHAnsi" w:cstheme="minorHAnsi"/>
                <w:color w:val="auto"/>
                <w:sz w:val="22"/>
                <w:szCs w:val="22"/>
              </w:rPr>
              <w:t>T/TE</w:t>
            </w:r>
          </w:p>
        </w:tc>
        <w:tc>
          <w:tcPr>
            <w:tcW w:w="805" w:type="dxa"/>
          </w:tcPr>
          <w:p w:rsidR="00F60E8E" w:rsidRPr="000F119D" w:rsidRDefault="00F60E8E" w:rsidP="00E46F9B">
            <w:pPr>
              <w:rPr>
                <w:rFonts w:asciiTheme="minorHAnsi" w:hAnsiTheme="minorHAnsi" w:cstheme="minorHAnsi"/>
                <w:color w:val="auto"/>
                <w:sz w:val="22"/>
                <w:szCs w:val="22"/>
              </w:rPr>
            </w:pPr>
          </w:p>
        </w:tc>
        <w:tc>
          <w:tcPr>
            <w:tcW w:w="995" w:type="dxa"/>
          </w:tcPr>
          <w:p w:rsidR="00F60E8E" w:rsidRPr="000F119D" w:rsidRDefault="00F60E8E" w:rsidP="00E46F9B">
            <w:pPr>
              <w:rPr>
                <w:rFonts w:asciiTheme="minorHAnsi" w:hAnsiTheme="minorHAnsi" w:cstheme="minorHAnsi"/>
                <w:color w:val="auto"/>
                <w:sz w:val="22"/>
                <w:szCs w:val="22"/>
              </w:rPr>
            </w:pPr>
          </w:p>
        </w:tc>
        <w:tc>
          <w:tcPr>
            <w:tcW w:w="4878" w:type="dxa"/>
          </w:tcPr>
          <w:p w:rsidR="00F60E8E" w:rsidRPr="000F119D" w:rsidRDefault="00F60E8E" w:rsidP="00E46F9B">
            <w:pPr>
              <w:rPr>
                <w:rFonts w:asciiTheme="minorHAnsi" w:hAnsiTheme="minorHAnsi" w:cstheme="minorHAnsi"/>
                <w:color w:val="auto"/>
                <w:sz w:val="22"/>
                <w:szCs w:val="22"/>
              </w:rPr>
            </w:pPr>
            <w:r w:rsidRPr="000F119D">
              <w:rPr>
                <w:rFonts w:asciiTheme="minorHAnsi" w:hAnsiTheme="minorHAnsi" w:cstheme="minorHAnsi"/>
                <w:color w:val="auto"/>
                <w:sz w:val="22"/>
                <w:szCs w:val="22"/>
              </w:rPr>
              <w:t>Objective</w:t>
            </w:r>
          </w:p>
        </w:tc>
      </w:tr>
      <w:tr w:rsidR="00F60E8E" w:rsidRPr="000F119D" w:rsidTr="000F119D">
        <w:tc>
          <w:tcPr>
            <w:tcW w:w="1350"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Taught and Evaluated</w:t>
            </w:r>
          </w:p>
        </w:tc>
        <w:tc>
          <w:tcPr>
            <w:tcW w:w="805"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R3.1.1</w:t>
            </w:r>
          </w:p>
        </w:tc>
        <w:tc>
          <w:tcPr>
            <w:tcW w:w="995"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Applying</w:t>
            </w:r>
          </w:p>
        </w:tc>
        <w:tc>
          <w:tcPr>
            <w:tcW w:w="4878" w:type="dxa"/>
          </w:tcPr>
          <w:p w:rsidR="00F60E8E" w:rsidRPr="000F119D" w:rsidRDefault="00F60E8E" w:rsidP="00E46F9B">
            <w:pPr>
              <w:rPr>
                <w:rFonts w:asciiTheme="minorHAnsi" w:hAnsiTheme="minorHAnsi" w:cstheme="minorHAnsi"/>
                <w:sz w:val="22"/>
                <w:szCs w:val="22"/>
              </w:rPr>
            </w:pPr>
            <w:r w:rsidRPr="000F119D">
              <w:rPr>
                <w:rFonts w:asciiTheme="minorHAnsi" w:hAnsiTheme="minorHAnsi" w:cstheme="minorHAnsi"/>
                <w:sz w:val="22"/>
                <w:szCs w:val="22"/>
              </w:rPr>
              <w:t>Demonstrate personal, interpersonal, and teamwork skills critical for effective leadership</w:t>
            </w:r>
          </w:p>
        </w:tc>
      </w:tr>
      <w:tr w:rsidR="001962FF" w:rsidRPr="000F119D" w:rsidTr="000F119D">
        <w:tc>
          <w:tcPr>
            <w:tcW w:w="1350" w:type="dxa"/>
          </w:tcPr>
          <w:p w:rsidR="001962FF" w:rsidRPr="000F119D" w:rsidRDefault="001962FF" w:rsidP="00E46F9B">
            <w:pPr>
              <w:rPr>
                <w:rFonts w:asciiTheme="minorHAnsi" w:hAnsiTheme="minorHAnsi" w:cstheme="minorHAnsi"/>
                <w:sz w:val="22"/>
                <w:szCs w:val="22"/>
              </w:rPr>
            </w:pPr>
            <w:r>
              <w:rPr>
                <w:rFonts w:asciiTheme="minorHAnsi" w:hAnsiTheme="minorHAnsi" w:cstheme="minorHAnsi"/>
                <w:sz w:val="22"/>
                <w:szCs w:val="22"/>
              </w:rPr>
              <w:t>Taught and Evaluated</w:t>
            </w:r>
          </w:p>
        </w:tc>
        <w:tc>
          <w:tcPr>
            <w:tcW w:w="805" w:type="dxa"/>
          </w:tcPr>
          <w:p w:rsidR="001962FF" w:rsidRPr="000F119D" w:rsidRDefault="001962FF" w:rsidP="00E46F9B">
            <w:pPr>
              <w:rPr>
                <w:rFonts w:asciiTheme="minorHAnsi" w:hAnsiTheme="minorHAnsi" w:cstheme="minorHAnsi"/>
                <w:sz w:val="22"/>
                <w:szCs w:val="22"/>
              </w:rPr>
            </w:pPr>
            <w:r>
              <w:rPr>
                <w:rFonts w:asciiTheme="minorHAnsi" w:hAnsiTheme="minorHAnsi" w:cstheme="minorHAnsi"/>
                <w:sz w:val="22"/>
                <w:szCs w:val="22"/>
              </w:rPr>
              <w:t>R3.1.2</w:t>
            </w:r>
          </w:p>
        </w:tc>
        <w:tc>
          <w:tcPr>
            <w:tcW w:w="995" w:type="dxa"/>
          </w:tcPr>
          <w:p w:rsidR="001962FF" w:rsidRPr="000F119D" w:rsidRDefault="001962FF" w:rsidP="00E46F9B">
            <w:pPr>
              <w:rPr>
                <w:rFonts w:asciiTheme="minorHAnsi" w:hAnsiTheme="minorHAnsi" w:cstheme="minorHAnsi"/>
                <w:sz w:val="22"/>
                <w:szCs w:val="22"/>
              </w:rPr>
            </w:pPr>
            <w:r>
              <w:rPr>
                <w:rFonts w:asciiTheme="minorHAnsi" w:hAnsiTheme="minorHAnsi" w:cstheme="minorHAnsi"/>
                <w:sz w:val="22"/>
                <w:szCs w:val="22"/>
              </w:rPr>
              <w:t>Applying</w:t>
            </w:r>
          </w:p>
        </w:tc>
        <w:tc>
          <w:tcPr>
            <w:tcW w:w="4878" w:type="dxa"/>
          </w:tcPr>
          <w:p w:rsidR="001962FF" w:rsidRPr="000F119D" w:rsidRDefault="001962FF" w:rsidP="00E46F9B">
            <w:pPr>
              <w:rPr>
                <w:rFonts w:asciiTheme="minorHAnsi" w:hAnsiTheme="minorHAnsi" w:cstheme="minorHAnsi"/>
                <w:sz w:val="22"/>
                <w:szCs w:val="22"/>
              </w:rPr>
            </w:pPr>
            <w:r>
              <w:rPr>
                <w:rFonts w:asciiTheme="minorHAnsi" w:hAnsiTheme="minorHAnsi" w:cstheme="minorHAnsi"/>
                <w:sz w:val="22"/>
                <w:szCs w:val="22"/>
              </w:rPr>
              <w:t>Apply a process of ongoing self-evaluation and personal performance improvement</w:t>
            </w:r>
          </w:p>
        </w:tc>
      </w:tr>
    </w:tbl>
    <w:p w:rsidR="00012B6A" w:rsidRPr="000F119D" w:rsidRDefault="00012B6A" w:rsidP="00012B6A">
      <w:pPr>
        <w:rPr>
          <w:rFonts w:asciiTheme="minorHAnsi" w:hAnsiTheme="minorHAnsi" w:cstheme="minorHAnsi"/>
          <w:sz w:val="22"/>
          <w:szCs w:val="22"/>
        </w:rPr>
      </w:pPr>
    </w:p>
    <w:p w:rsidR="00012B6A" w:rsidRPr="000F119D" w:rsidRDefault="00012B6A" w:rsidP="001E4B08">
      <w:pPr>
        <w:pStyle w:val="ListParagraph"/>
        <w:numPr>
          <w:ilvl w:val="0"/>
          <w:numId w:val="15"/>
        </w:numPr>
        <w:rPr>
          <w:rFonts w:asciiTheme="minorHAnsi" w:hAnsiTheme="minorHAnsi" w:cstheme="minorHAnsi"/>
          <w:b/>
          <w:sz w:val="22"/>
          <w:szCs w:val="22"/>
          <w:u w:val="single"/>
        </w:rPr>
      </w:pPr>
      <w:bookmarkStart w:id="0" w:name="_GoBack"/>
      <w:bookmarkEnd w:id="0"/>
      <w:r w:rsidRPr="000F119D">
        <w:rPr>
          <w:rFonts w:asciiTheme="minorHAnsi" w:hAnsiTheme="minorHAnsi" w:cstheme="minorHAnsi"/>
          <w:b/>
          <w:sz w:val="22"/>
          <w:szCs w:val="22"/>
          <w:u w:val="single"/>
        </w:rPr>
        <w:t>Preceptor Interaction</w:t>
      </w:r>
    </w:p>
    <w:p w:rsidR="00012B6A" w:rsidRPr="000F119D" w:rsidRDefault="00012B6A" w:rsidP="00495EEE">
      <w:pPr>
        <w:ind w:left="360"/>
        <w:rPr>
          <w:rFonts w:asciiTheme="minorHAnsi" w:hAnsiTheme="minorHAnsi" w:cstheme="minorHAnsi"/>
          <w:sz w:val="22"/>
          <w:szCs w:val="22"/>
        </w:rPr>
      </w:pPr>
      <w:r w:rsidRPr="000F119D">
        <w:rPr>
          <w:rFonts w:asciiTheme="minorHAnsi" w:hAnsiTheme="minorHAnsi" w:cstheme="minorHAnsi"/>
          <w:sz w:val="22"/>
          <w:szCs w:val="22"/>
        </w:rPr>
        <w:t>The pharmacy resident will be supervised by the preceptor</w:t>
      </w:r>
      <w:r w:rsidR="001E4B08" w:rsidRPr="000F119D">
        <w:rPr>
          <w:rFonts w:asciiTheme="minorHAnsi" w:hAnsiTheme="minorHAnsi" w:cstheme="minorHAnsi"/>
          <w:sz w:val="22"/>
          <w:szCs w:val="22"/>
        </w:rPr>
        <w:t xml:space="preserve"> (</w:t>
      </w:r>
      <w:r w:rsidR="004B4074">
        <w:rPr>
          <w:rFonts w:asciiTheme="minorHAnsi" w:hAnsiTheme="minorHAnsi" w:cstheme="minorHAnsi"/>
          <w:sz w:val="22"/>
          <w:szCs w:val="22"/>
        </w:rPr>
        <w:t>Day Shift S</w:t>
      </w:r>
      <w:r w:rsidR="001E4B08" w:rsidRPr="000F119D">
        <w:rPr>
          <w:rFonts w:asciiTheme="minorHAnsi" w:hAnsiTheme="minorHAnsi" w:cstheme="minorHAnsi"/>
          <w:sz w:val="22"/>
          <w:szCs w:val="22"/>
        </w:rPr>
        <w:t>upervisor)</w:t>
      </w:r>
      <w:r w:rsidRPr="000F119D">
        <w:rPr>
          <w:rFonts w:asciiTheme="minorHAnsi" w:hAnsiTheme="minorHAnsi" w:cstheme="minorHAnsi"/>
          <w:sz w:val="22"/>
          <w:szCs w:val="22"/>
        </w:rPr>
        <w:t xml:space="preserve"> during staffing weeks. For weekend staffing, the resident will be under the supervision of the </w:t>
      </w:r>
      <w:r w:rsidR="00471EF5" w:rsidRPr="000F119D">
        <w:rPr>
          <w:rFonts w:asciiTheme="minorHAnsi" w:hAnsiTheme="minorHAnsi" w:cstheme="minorHAnsi"/>
          <w:sz w:val="22"/>
          <w:szCs w:val="22"/>
        </w:rPr>
        <w:t xml:space="preserve">weekend </w:t>
      </w:r>
      <w:r w:rsidR="006024BD">
        <w:rPr>
          <w:rFonts w:asciiTheme="minorHAnsi" w:hAnsiTheme="minorHAnsi" w:cstheme="minorHAnsi"/>
          <w:sz w:val="22"/>
          <w:szCs w:val="22"/>
        </w:rPr>
        <w:t>pharmacist-</w:t>
      </w:r>
      <w:r w:rsidRPr="000F119D">
        <w:rPr>
          <w:rFonts w:asciiTheme="minorHAnsi" w:hAnsiTheme="minorHAnsi" w:cstheme="minorHAnsi"/>
          <w:sz w:val="22"/>
          <w:szCs w:val="22"/>
        </w:rPr>
        <w:t>in</w:t>
      </w:r>
      <w:r w:rsidR="006024BD">
        <w:rPr>
          <w:rFonts w:asciiTheme="minorHAnsi" w:hAnsiTheme="minorHAnsi" w:cstheme="minorHAnsi"/>
          <w:sz w:val="22"/>
          <w:szCs w:val="22"/>
        </w:rPr>
        <w:t>-</w:t>
      </w:r>
      <w:r w:rsidRPr="000F119D">
        <w:rPr>
          <w:rFonts w:asciiTheme="minorHAnsi" w:hAnsiTheme="minorHAnsi" w:cstheme="minorHAnsi"/>
          <w:sz w:val="22"/>
          <w:szCs w:val="22"/>
        </w:rPr>
        <w:t xml:space="preserve">charge. </w:t>
      </w:r>
      <w:r w:rsidR="004B4074">
        <w:rPr>
          <w:rFonts w:asciiTheme="minorHAnsi" w:hAnsiTheme="minorHAnsi" w:cstheme="minorHAnsi"/>
          <w:sz w:val="22"/>
          <w:szCs w:val="22"/>
        </w:rPr>
        <w:t>During the initial six-week staffing block, the preceptor will provide feedback to the resident at least weekly</w:t>
      </w:r>
      <w:r w:rsidRPr="000F119D">
        <w:rPr>
          <w:rFonts w:asciiTheme="minorHAnsi" w:hAnsiTheme="minorHAnsi" w:cstheme="minorHAnsi"/>
          <w:sz w:val="22"/>
          <w:szCs w:val="22"/>
        </w:rPr>
        <w:t>.</w:t>
      </w:r>
      <w:r w:rsidR="004B4074">
        <w:rPr>
          <w:rFonts w:asciiTheme="minorHAnsi" w:hAnsiTheme="minorHAnsi" w:cstheme="minorHAnsi"/>
          <w:sz w:val="22"/>
          <w:szCs w:val="22"/>
        </w:rPr>
        <w:t xml:space="preserve"> Following this staffing block, the preceptor will deliver feedback quarterly.</w:t>
      </w:r>
      <w:r w:rsidRPr="000F119D">
        <w:rPr>
          <w:rFonts w:asciiTheme="minorHAnsi" w:hAnsiTheme="minorHAnsi" w:cstheme="minorHAnsi"/>
          <w:sz w:val="22"/>
          <w:szCs w:val="22"/>
        </w:rPr>
        <w:t xml:space="preserve"> </w:t>
      </w:r>
    </w:p>
    <w:p w:rsidR="00012B6A" w:rsidRPr="000F119D" w:rsidRDefault="00012B6A" w:rsidP="00012B6A">
      <w:pPr>
        <w:rPr>
          <w:rFonts w:asciiTheme="minorHAnsi" w:hAnsiTheme="minorHAnsi" w:cstheme="minorHAnsi"/>
          <w:sz w:val="22"/>
          <w:szCs w:val="22"/>
        </w:rPr>
      </w:pPr>
    </w:p>
    <w:p w:rsidR="00012B6A" w:rsidRPr="000F119D" w:rsidRDefault="00012B6A" w:rsidP="001E4B08">
      <w:pPr>
        <w:pStyle w:val="ListParagraph"/>
        <w:numPr>
          <w:ilvl w:val="0"/>
          <w:numId w:val="15"/>
        </w:numPr>
        <w:rPr>
          <w:rFonts w:asciiTheme="minorHAnsi" w:hAnsiTheme="minorHAnsi" w:cstheme="minorHAnsi"/>
          <w:b/>
          <w:sz w:val="22"/>
          <w:szCs w:val="22"/>
          <w:u w:val="single"/>
        </w:rPr>
      </w:pPr>
      <w:r w:rsidRPr="000F119D">
        <w:rPr>
          <w:rFonts w:asciiTheme="minorHAnsi" w:hAnsiTheme="minorHAnsi" w:cstheme="minorHAnsi"/>
          <w:b/>
          <w:sz w:val="22"/>
          <w:szCs w:val="22"/>
          <w:u w:val="single"/>
        </w:rPr>
        <w:t>Communication</w:t>
      </w:r>
    </w:p>
    <w:p w:rsidR="00012B6A" w:rsidRPr="000F119D" w:rsidRDefault="00012B6A" w:rsidP="00495EEE">
      <w:pPr>
        <w:ind w:left="360"/>
        <w:rPr>
          <w:rFonts w:asciiTheme="minorHAnsi" w:hAnsiTheme="minorHAnsi" w:cstheme="minorHAnsi"/>
          <w:sz w:val="22"/>
          <w:szCs w:val="22"/>
        </w:rPr>
      </w:pPr>
      <w:r w:rsidRPr="000F119D">
        <w:rPr>
          <w:rFonts w:asciiTheme="minorHAnsi" w:hAnsiTheme="minorHAnsi" w:cstheme="minorHAnsi"/>
          <w:sz w:val="22"/>
          <w:szCs w:val="22"/>
        </w:rPr>
        <w:t>Face</w:t>
      </w:r>
      <w:r w:rsidR="001647B7">
        <w:rPr>
          <w:rFonts w:asciiTheme="minorHAnsi" w:hAnsiTheme="minorHAnsi" w:cstheme="minorHAnsi"/>
          <w:sz w:val="22"/>
          <w:szCs w:val="22"/>
        </w:rPr>
        <w:t>-</w:t>
      </w:r>
      <w:r w:rsidRPr="000F119D">
        <w:rPr>
          <w:rFonts w:asciiTheme="minorHAnsi" w:hAnsiTheme="minorHAnsi" w:cstheme="minorHAnsi"/>
          <w:sz w:val="22"/>
          <w:szCs w:val="22"/>
        </w:rPr>
        <w:t>to</w:t>
      </w:r>
      <w:r w:rsidR="001647B7">
        <w:rPr>
          <w:rFonts w:asciiTheme="minorHAnsi" w:hAnsiTheme="minorHAnsi" w:cstheme="minorHAnsi"/>
          <w:sz w:val="22"/>
          <w:szCs w:val="22"/>
        </w:rPr>
        <w:t>-</w:t>
      </w:r>
      <w:r w:rsidRPr="000F119D">
        <w:rPr>
          <w:rFonts w:asciiTheme="minorHAnsi" w:hAnsiTheme="minorHAnsi" w:cstheme="minorHAnsi"/>
          <w:sz w:val="22"/>
          <w:szCs w:val="22"/>
        </w:rPr>
        <w:t>face during staffing assignments.</w:t>
      </w:r>
    </w:p>
    <w:p w:rsidR="00012B6A" w:rsidRPr="000F119D" w:rsidRDefault="00012B6A" w:rsidP="00495EEE">
      <w:pPr>
        <w:ind w:left="360"/>
        <w:rPr>
          <w:rFonts w:asciiTheme="minorHAnsi" w:hAnsiTheme="minorHAnsi" w:cstheme="minorHAnsi"/>
          <w:sz w:val="22"/>
          <w:szCs w:val="22"/>
        </w:rPr>
      </w:pPr>
      <w:r w:rsidRPr="000F119D">
        <w:rPr>
          <w:rFonts w:asciiTheme="minorHAnsi" w:hAnsiTheme="minorHAnsi" w:cstheme="minorHAnsi"/>
          <w:sz w:val="22"/>
          <w:szCs w:val="22"/>
        </w:rPr>
        <w:t>PIC phone line and email communication as needed.</w:t>
      </w:r>
    </w:p>
    <w:p w:rsidR="00012B6A" w:rsidRPr="000F119D" w:rsidRDefault="00012B6A" w:rsidP="00012B6A">
      <w:pPr>
        <w:rPr>
          <w:rFonts w:asciiTheme="minorHAnsi" w:hAnsiTheme="minorHAnsi" w:cstheme="minorHAnsi"/>
          <w:sz w:val="22"/>
          <w:szCs w:val="22"/>
        </w:rPr>
      </w:pPr>
    </w:p>
    <w:p w:rsidR="00012B6A" w:rsidRPr="004B4074" w:rsidRDefault="00012B6A" w:rsidP="004B4074">
      <w:pPr>
        <w:pStyle w:val="ListParagraph"/>
        <w:numPr>
          <w:ilvl w:val="0"/>
          <w:numId w:val="15"/>
        </w:numPr>
        <w:rPr>
          <w:rFonts w:asciiTheme="minorHAnsi" w:hAnsiTheme="minorHAnsi" w:cstheme="minorHAnsi"/>
          <w:b/>
          <w:sz w:val="22"/>
          <w:szCs w:val="22"/>
          <w:u w:val="single"/>
        </w:rPr>
      </w:pPr>
      <w:r w:rsidRPr="004B4074">
        <w:rPr>
          <w:rFonts w:asciiTheme="minorHAnsi" w:hAnsiTheme="minorHAnsi" w:cstheme="minorHAnsi"/>
          <w:b/>
          <w:sz w:val="22"/>
          <w:szCs w:val="22"/>
          <w:u w:val="single"/>
        </w:rPr>
        <w:t>Expected progression of resident responsibility on this learning experience:</w:t>
      </w:r>
    </w:p>
    <w:p w:rsidR="00012B6A" w:rsidRPr="000F119D" w:rsidRDefault="00012B6A" w:rsidP="004B4074">
      <w:pPr>
        <w:ind w:left="360"/>
        <w:rPr>
          <w:rFonts w:asciiTheme="minorHAnsi" w:hAnsiTheme="minorHAnsi" w:cstheme="minorHAnsi"/>
          <w:b/>
          <w:i/>
          <w:sz w:val="22"/>
          <w:szCs w:val="22"/>
        </w:rPr>
      </w:pPr>
      <w:r w:rsidRPr="000F119D">
        <w:rPr>
          <w:rFonts w:asciiTheme="minorHAnsi" w:hAnsiTheme="minorHAnsi" w:cstheme="minorHAnsi"/>
          <w:b/>
          <w:i/>
          <w:sz w:val="22"/>
          <w:szCs w:val="22"/>
        </w:rPr>
        <w:t>(Length of time preceptor spends in each area of training will be customized based upon the resident’s progression and the timing during the residency year.)</w:t>
      </w:r>
    </w:p>
    <w:p w:rsidR="00471EF5" w:rsidRPr="000F119D" w:rsidRDefault="00471EF5" w:rsidP="00012B6A">
      <w:pPr>
        <w:rPr>
          <w:rFonts w:asciiTheme="minorHAnsi" w:hAnsiTheme="minorHAnsi" w:cstheme="minorHAnsi"/>
          <w:sz w:val="22"/>
          <w:szCs w:val="22"/>
        </w:rPr>
      </w:pPr>
    </w:p>
    <w:p w:rsidR="00012B6A" w:rsidRPr="000F119D" w:rsidRDefault="00012B6A" w:rsidP="00DC4C09">
      <w:pPr>
        <w:ind w:left="360"/>
        <w:rPr>
          <w:rFonts w:asciiTheme="minorHAnsi" w:hAnsiTheme="minorHAnsi" w:cstheme="minorHAnsi"/>
          <w:sz w:val="22"/>
          <w:szCs w:val="22"/>
        </w:rPr>
      </w:pPr>
      <w:r w:rsidRPr="000F119D">
        <w:rPr>
          <w:rFonts w:asciiTheme="minorHAnsi" w:hAnsiTheme="minorHAnsi" w:cstheme="minorHAnsi"/>
          <w:sz w:val="22"/>
          <w:szCs w:val="22"/>
        </w:rPr>
        <w:t>During the initial staffing period</w:t>
      </w:r>
      <w:r w:rsidR="00471EF5" w:rsidRPr="000F119D">
        <w:rPr>
          <w:rFonts w:asciiTheme="minorHAnsi" w:hAnsiTheme="minorHAnsi" w:cstheme="minorHAnsi"/>
          <w:sz w:val="22"/>
          <w:szCs w:val="22"/>
        </w:rPr>
        <w:t xml:space="preserve"> (usually 6 weeks)</w:t>
      </w:r>
      <w:r w:rsidRPr="000F119D">
        <w:rPr>
          <w:rFonts w:asciiTheme="minorHAnsi" w:hAnsiTheme="minorHAnsi" w:cstheme="minorHAnsi"/>
          <w:sz w:val="22"/>
          <w:szCs w:val="22"/>
        </w:rPr>
        <w:t>, the pharmacy resident will be expected to become proficient in medication order entry so that he/she can be removed from “validation” status; this allows the resident to enter orders on their own without the need to be reviewed by a second pharmacist.  In addition, during this time, the resident will train on medical/surgical decentral sites, as well as in the IV room. The pharmacy residents should familiarize themselves with the operational practices of the pharmacy department. After this initial period, the pharmacy resident will begin to work weekend</w:t>
      </w:r>
      <w:r w:rsidR="00471EF5" w:rsidRPr="000F119D">
        <w:rPr>
          <w:rFonts w:asciiTheme="minorHAnsi" w:hAnsiTheme="minorHAnsi" w:cstheme="minorHAnsi"/>
          <w:sz w:val="22"/>
          <w:szCs w:val="22"/>
        </w:rPr>
        <w:t xml:space="preserve"> (every third weekend)</w:t>
      </w:r>
      <w:r w:rsidRPr="000F119D">
        <w:rPr>
          <w:rFonts w:asciiTheme="minorHAnsi" w:hAnsiTheme="minorHAnsi" w:cstheme="minorHAnsi"/>
          <w:sz w:val="22"/>
          <w:szCs w:val="22"/>
        </w:rPr>
        <w:t xml:space="preserve"> assignments. Once the pharmacy resident has attained proficiency in being able to staff a medical/surgical decentral site independently, the resident will be eligible to progress into specialty decentral pharmacy assignments. </w:t>
      </w:r>
      <w:r w:rsidR="004B4074">
        <w:rPr>
          <w:rFonts w:asciiTheme="minorHAnsi" w:hAnsiTheme="minorHAnsi" w:cstheme="minorHAnsi"/>
          <w:sz w:val="22"/>
          <w:szCs w:val="22"/>
        </w:rPr>
        <w:t xml:space="preserve">The goal for this learning experience is for the resident to be able to staff a medical/surgical decentral site independently at the end of the </w:t>
      </w:r>
      <w:r w:rsidR="007B73C4">
        <w:rPr>
          <w:rFonts w:asciiTheme="minorHAnsi" w:hAnsiTheme="minorHAnsi" w:cstheme="minorHAnsi"/>
          <w:sz w:val="22"/>
          <w:szCs w:val="22"/>
        </w:rPr>
        <w:t>first six months of the residency year</w:t>
      </w:r>
      <w:r w:rsidR="004B4074">
        <w:rPr>
          <w:rFonts w:asciiTheme="minorHAnsi" w:hAnsiTheme="minorHAnsi" w:cstheme="minorHAnsi"/>
          <w:sz w:val="22"/>
          <w:szCs w:val="22"/>
        </w:rPr>
        <w:t xml:space="preserve">. The resident will not be allowed to progress into specialty decentral sites until proficiency has been demonstrated on medical/surgical units. </w:t>
      </w:r>
      <w:r w:rsidRPr="000F119D">
        <w:rPr>
          <w:rFonts w:asciiTheme="minorHAnsi" w:hAnsiTheme="minorHAnsi" w:cstheme="minorHAnsi"/>
          <w:sz w:val="22"/>
          <w:szCs w:val="22"/>
        </w:rPr>
        <w:t>As the end of the residency year approaches, the resident will be trained and act as shift supervisor for the department.</w:t>
      </w:r>
    </w:p>
    <w:p w:rsidR="00674E03" w:rsidRDefault="00674E03" w:rsidP="003E13C8">
      <w:pPr>
        <w:ind w:left="360"/>
        <w:rPr>
          <w:rFonts w:asciiTheme="minorHAnsi" w:hAnsiTheme="minorHAnsi" w:cstheme="minorHAnsi"/>
          <w:sz w:val="22"/>
          <w:szCs w:val="22"/>
          <w:u w:val="single"/>
        </w:rPr>
      </w:pPr>
    </w:p>
    <w:p w:rsidR="004B4074" w:rsidRPr="000F119D" w:rsidRDefault="004B4074" w:rsidP="003E13C8">
      <w:pPr>
        <w:ind w:left="360"/>
        <w:rPr>
          <w:rFonts w:asciiTheme="minorHAnsi" w:hAnsiTheme="minorHAnsi" w:cstheme="minorHAnsi"/>
          <w:sz w:val="22"/>
          <w:szCs w:val="22"/>
          <w:u w:val="single"/>
        </w:rPr>
      </w:pPr>
    </w:p>
    <w:p w:rsidR="00674E03" w:rsidRPr="000F119D" w:rsidRDefault="00674E03" w:rsidP="004B4074">
      <w:pPr>
        <w:pStyle w:val="ListParagraph"/>
        <w:numPr>
          <w:ilvl w:val="0"/>
          <w:numId w:val="15"/>
        </w:numPr>
        <w:rPr>
          <w:rFonts w:asciiTheme="minorHAnsi" w:hAnsiTheme="minorHAnsi" w:cstheme="minorHAnsi"/>
          <w:b/>
          <w:sz w:val="22"/>
          <w:szCs w:val="22"/>
          <w:u w:val="single"/>
        </w:rPr>
      </w:pPr>
      <w:r w:rsidRPr="000F119D">
        <w:rPr>
          <w:rFonts w:asciiTheme="minorHAnsi" w:hAnsiTheme="minorHAnsi" w:cstheme="minorHAnsi"/>
          <w:b/>
          <w:sz w:val="22"/>
          <w:szCs w:val="22"/>
          <w:u w:val="single"/>
        </w:rPr>
        <w:t>Evaluation Strategy</w:t>
      </w:r>
    </w:p>
    <w:p w:rsidR="00AC61A7" w:rsidRDefault="00FF520D" w:rsidP="00FF520D">
      <w:pPr>
        <w:ind w:left="360"/>
        <w:jc w:val="both"/>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quarterly (1</w:t>
      </w:r>
      <w:r>
        <w:rPr>
          <w:sz w:val="16"/>
          <w:szCs w:val="16"/>
        </w:rPr>
        <w:t xml:space="preserve">st </w:t>
      </w:r>
      <w:r>
        <w:rPr>
          <w:sz w:val="23"/>
          <w:szCs w:val="23"/>
        </w:rPr>
        <w:t>and 3</w:t>
      </w:r>
      <w:r>
        <w:rPr>
          <w:sz w:val="16"/>
          <w:szCs w:val="16"/>
        </w:rPr>
        <w:t>rd</w:t>
      </w:r>
      <w:r>
        <w:rPr>
          <w:sz w:val="23"/>
          <w:szCs w:val="23"/>
        </w:rPr>
        <w:t xml:space="preserve">) performance evaluation, a summative self-evaluation at midpoint and at the end of the year,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FF520D" w:rsidRPr="000F119D" w:rsidRDefault="00FF520D" w:rsidP="00FF520D">
      <w:pPr>
        <w:ind w:left="36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92"/>
        <w:gridCol w:w="2226"/>
        <w:gridCol w:w="4158"/>
      </w:tblGrid>
      <w:tr w:rsidR="000402B7" w:rsidRPr="000402B7" w:rsidTr="00877230">
        <w:tc>
          <w:tcPr>
            <w:tcW w:w="3192" w:type="dxa"/>
          </w:tcPr>
          <w:p w:rsidR="000402B7" w:rsidRPr="000402B7" w:rsidRDefault="000402B7" w:rsidP="00877230">
            <w:pPr>
              <w:jc w:val="center"/>
              <w:rPr>
                <w:rFonts w:asciiTheme="minorHAnsi" w:hAnsiTheme="minorHAnsi"/>
                <w:b/>
                <w:sz w:val="22"/>
                <w:szCs w:val="22"/>
              </w:rPr>
            </w:pPr>
            <w:r w:rsidRPr="000402B7">
              <w:rPr>
                <w:rFonts w:asciiTheme="minorHAnsi" w:hAnsiTheme="minorHAnsi"/>
                <w:b/>
                <w:sz w:val="22"/>
                <w:szCs w:val="22"/>
              </w:rPr>
              <w:t>Type of Evaluation</w:t>
            </w:r>
          </w:p>
        </w:tc>
        <w:tc>
          <w:tcPr>
            <w:tcW w:w="2226" w:type="dxa"/>
          </w:tcPr>
          <w:p w:rsidR="000402B7" w:rsidRPr="000402B7" w:rsidRDefault="000402B7" w:rsidP="00877230">
            <w:pPr>
              <w:jc w:val="center"/>
              <w:rPr>
                <w:rFonts w:asciiTheme="minorHAnsi" w:hAnsiTheme="minorHAnsi"/>
                <w:b/>
                <w:sz w:val="22"/>
                <w:szCs w:val="22"/>
              </w:rPr>
            </w:pPr>
            <w:r w:rsidRPr="000402B7">
              <w:rPr>
                <w:rFonts w:asciiTheme="minorHAnsi" w:hAnsiTheme="minorHAnsi"/>
                <w:b/>
                <w:sz w:val="22"/>
                <w:szCs w:val="22"/>
              </w:rPr>
              <w:t>Who Completes the Evaluation</w:t>
            </w:r>
          </w:p>
        </w:tc>
        <w:tc>
          <w:tcPr>
            <w:tcW w:w="4158" w:type="dxa"/>
          </w:tcPr>
          <w:p w:rsidR="000402B7" w:rsidRPr="000402B7" w:rsidRDefault="000402B7" w:rsidP="00877230">
            <w:pPr>
              <w:jc w:val="center"/>
              <w:rPr>
                <w:rFonts w:asciiTheme="minorHAnsi" w:hAnsiTheme="minorHAnsi"/>
                <w:b/>
                <w:sz w:val="22"/>
                <w:szCs w:val="22"/>
              </w:rPr>
            </w:pPr>
            <w:r w:rsidRPr="000402B7">
              <w:rPr>
                <w:rFonts w:asciiTheme="minorHAnsi" w:hAnsiTheme="minorHAnsi"/>
                <w:b/>
                <w:sz w:val="22"/>
                <w:szCs w:val="22"/>
              </w:rPr>
              <w:t>When is the Evaluation Completed</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Written and Verbal Formative Feedback</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Preceptor</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Throughout rotation based on activities; resident to place written feedback into electronic portfolio</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Self-evaluation</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Resident</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End of 1</w:t>
            </w:r>
            <w:r w:rsidRPr="000402B7">
              <w:rPr>
                <w:rFonts w:asciiTheme="minorHAnsi" w:hAnsiTheme="minorHAnsi"/>
                <w:sz w:val="22"/>
                <w:szCs w:val="22"/>
                <w:vertAlign w:val="superscript"/>
              </w:rPr>
              <w:t>st</w:t>
            </w:r>
            <w:r w:rsidRPr="000402B7">
              <w:rPr>
                <w:rFonts w:asciiTheme="minorHAnsi" w:hAnsiTheme="minorHAnsi"/>
                <w:sz w:val="22"/>
                <w:szCs w:val="22"/>
              </w:rPr>
              <w:t xml:space="preserve"> and 3</w:t>
            </w:r>
            <w:r w:rsidRPr="000402B7">
              <w:rPr>
                <w:rFonts w:asciiTheme="minorHAnsi" w:hAnsiTheme="minorHAnsi"/>
                <w:sz w:val="22"/>
                <w:szCs w:val="22"/>
                <w:vertAlign w:val="superscript"/>
              </w:rPr>
              <w:t>rd</w:t>
            </w:r>
            <w:r w:rsidRPr="000402B7">
              <w:rPr>
                <w:rFonts w:asciiTheme="minorHAnsi" w:hAnsiTheme="minorHAnsi"/>
                <w:sz w:val="22"/>
                <w:szCs w:val="22"/>
              </w:rPr>
              <w:t xml:space="preserve"> Quarter</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Summative Self-evaluation</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Resident</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Midpoint and end of learning experience</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ASHP Preceptor Evaluation</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Resident</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Midpoint and end of learning experience</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ASHP Learning Experience Evaluation</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Resident</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End of learning experience</w:t>
            </w:r>
          </w:p>
        </w:tc>
      </w:tr>
      <w:tr w:rsidR="000402B7" w:rsidRPr="000402B7" w:rsidTr="00877230">
        <w:tc>
          <w:tcPr>
            <w:tcW w:w="3192"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Summative Evaluation</w:t>
            </w:r>
          </w:p>
        </w:tc>
        <w:tc>
          <w:tcPr>
            <w:tcW w:w="2226"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Preceptor</w:t>
            </w:r>
          </w:p>
        </w:tc>
        <w:tc>
          <w:tcPr>
            <w:tcW w:w="4158" w:type="dxa"/>
          </w:tcPr>
          <w:p w:rsidR="000402B7" w:rsidRPr="000402B7" w:rsidRDefault="000402B7" w:rsidP="00877230">
            <w:pPr>
              <w:rPr>
                <w:rFonts w:asciiTheme="minorHAnsi" w:hAnsiTheme="minorHAnsi"/>
                <w:sz w:val="22"/>
                <w:szCs w:val="22"/>
              </w:rPr>
            </w:pPr>
            <w:r w:rsidRPr="000402B7">
              <w:rPr>
                <w:rFonts w:asciiTheme="minorHAnsi" w:hAnsiTheme="minorHAnsi"/>
                <w:sz w:val="22"/>
                <w:szCs w:val="22"/>
              </w:rPr>
              <w:t>Quarterly</w:t>
            </w:r>
          </w:p>
        </w:tc>
      </w:tr>
    </w:tbl>
    <w:p w:rsidR="00674E03" w:rsidRPr="000F119D" w:rsidRDefault="00674E03" w:rsidP="00674E03">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rFonts w:asciiTheme="minorHAnsi" w:hAnsiTheme="minorHAnsi" w:cstheme="minorHAnsi"/>
          <w:b/>
          <w:sz w:val="22"/>
          <w:szCs w:val="22"/>
        </w:rPr>
      </w:pPr>
    </w:p>
    <w:sectPr w:rsidR="00674E03" w:rsidRPr="000F119D"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233"/>
    <w:multiLevelType w:val="hybridMultilevel"/>
    <w:tmpl w:val="45541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E47"/>
    <w:multiLevelType w:val="hybridMultilevel"/>
    <w:tmpl w:val="8E54D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C097E"/>
    <w:multiLevelType w:val="hybridMultilevel"/>
    <w:tmpl w:val="6452F510"/>
    <w:lvl w:ilvl="0" w:tplc="21F060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596"/>
    <w:multiLevelType w:val="hybridMultilevel"/>
    <w:tmpl w:val="8DC676B2"/>
    <w:lvl w:ilvl="0" w:tplc="1B1432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7A1450"/>
    <w:multiLevelType w:val="hybridMultilevel"/>
    <w:tmpl w:val="0FDA97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62C8B"/>
    <w:multiLevelType w:val="hybridMultilevel"/>
    <w:tmpl w:val="34A611B4"/>
    <w:lvl w:ilvl="0" w:tplc="B5F8917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997D00"/>
    <w:multiLevelType w:val="hybridMultilevel"/>
    <w:tmpl w:val="89D649D0"/>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180BC1"/>
    <w:multiLevelType w:val="hybridMultilevel"/>
    <w:tmpl w:val="25800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831B7"/>
    <w:multiLevelType w:val="hybridMultilevel"/>
    <w:tmpl w:val="3E0E1DFA"/>
    <w:lvl w:ilvl="0" w:tplc="73087C5C">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05D1B"/>
    <w:multiLevelType w:val="hybridMultilevel"/>
    <w:tmpl w:val="C9FC634C"/>
    <w:lvl w:ilvl="0" w:tplc="04E4F29A">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5861320"/>
    <w:multiLevelType w:val="hybridMultilevel"/>
    <w:tmpl w:val="D6B68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2"/>
  </w:num>
  <w:num w:numId="5">
    <w:abstractNumId w:val="8"/>
  </w:num>
  <w:num w:numId="6">
    <w:abstractNumId w:val="5"/>
  </w:num>
  <w:num w:numId="7">
    <w:abstractNumId w:val="11"/>
  </w:num>
  <w:num w:numId="8">
    <w:abstractNumId w:val="9"/>
  </w:num>
  <w:num w:numId="9">
    <w:abstractNumId w:val="16"/>
  </w:num>
  <w:num w:numId="10">
    <w:abstractNumId w:val="7"/>
  </w:num>
  <w:num w:numId="11">
    <w:abstractNumId w:val="3"/>
  </w:num>
  <w:num w:numId="12">
    <w:abstractNumId w:val="1"/>
  </w:num>
  <w:num w:numId="13">
    <w:abstractNumId w:val="15"/>
  </w:num>
  <w:num w:numId="14">
    <w:abstractNumId w:val="12"/>
  </w:num>
  <w:num w:numId="15">
    <w:abstractNumId w:val="14"/>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12B6A"/>
    <w:rsid w:val="00014128"/>
    <w:rsid w:val="00031E09"/>
    <w:rsid w:val="000402B7"/>
    <w:rsid w:val="00064322"/>
    <w:rsid w:val="00073E0C"/>
    <w:rsid w:val="000D2120"/>
    <w:rsid w:val="000F119D"/>
    <w:rsid w:val="000F40F2"/>
    <w:rsid w:val="00113B81"/>
    <w:rsid w:val="001156BF"/>
    <w:rsid w:val="0015774A"/>
    <w:rsid w:val="001647B7"/>
    <w:rsid w:val="001962FF"/>
    <w:rsid w:val="001D41C9"/>
    <w:rsid w:val="001D62FB"/>
    <w:rsid w:val="001E4B08"/>
    <w:rsid w:val="00220569"/>
    <w:rsid w:val="002651E4"/>
    <w:rsid w:val="00320FF8"/>
    <w:rsid w:val="00362D1B"/>
    <w:rsid w:val="00390C0E"/>
    <w:rsid w:val="003E13C8"/>
    <w:rsid w:val="003E4A63"/>
    <w:rsid w:val="003F4E77"/>
    <w:rsid w:val="00400538"/>
    <w:rsid w:val="004011A2"/>
    <w:rsid w:val="00402A1C"/>
    <w:rsid w:val="00413B88"/>
    <w:rsid w:val="00420B89"/>
    <w:rsid w:val="00471EF5"/>
    <w:rsid w:val="00484867"/>
    <w:rsid w:val="00495EEE"/>
    <w:rsid w:val="004B0CD0"/>
    <w:rsid w:val="004B4074"/>
    <w:rsid w:val="004C2F47"/>
    <w:rsid w:val="004E76A9"/>
    <w:rsid w:val="00503021"/>
    <w:rsid w:val="005067C4"/>
    <w:rsid w:val="00522C2E"/>
    <w:rsid w:val="005333D9"/>
    <w:rsid w:val="00553018"/>
    <w:rsid w:val="005635E1"/>
    <w:rsid w:val="00571166"/>
    <w:rsid w:val="00575FB9"/>
    <w:rsid w:val="005855F3"/>
    <w:rsid w:val="005B0B0C"/>
    <w:rsid w:val="005B1245"/>
    <w:rsid w:val="005C75C2"/>
    <w:rsid w:val="005E4065"/>
    <w:rsid w:val="005F646A"/>
    <w:rsid w:val="006024BD"/>
    <w:rsid w:val="00610098"/>
    <w:rsid w:val="00614645"/>
    <w:rsid w:val="00614E0F"/>
    <w:rsid w:val="00623272"/>
    <w:rsid w:val="00670254"/>
    <w:rsid w:val="00672350"/>
    <w:rsid w:val="00674E03"/>
    <w:rsid w:val="00676C0C"/>
    <w:rsid w:val="00693D87"/>
    <w:rsid w:val="006F31D1"/>
    <w:rsid w:val="007234CA"/>
    <w:rsid w:val="00730763"/>
    <w:rsid w:val="0073672E"/>
    <w:rsid w:val="0076160A"/>
    <w:rsid w:val="0078465C"/>
    <w:rsid w:val="0079404C"/>
    <w:rsid w:val="007A28A2"/>
    <w:rsid w:val="007B73C4"/>
    <w:rsid w:val="00803615"/>
    <w:rsid w:val="00815220"/>
    <w:rsid w:val="0084253F"/>
    <w:rsid w:val="008717FB"/>
    <w:rsid w:val="008D70B6"/>
    <w:rsid w:val="009317DF"/>
    <w:rsid w:val="00966652"/>
    <w:rsid w:val="009738F9"/>
    <w:rsid w:val="00984C68"/>
    <w:rsid w:val="00986F80"/>
    <w:rsid w:val="009C3B98"/>
    <w:rsid w:val="009E4621"/>
    <w:rsid w:val="00A213D6"/>
    <w:rsid w:val="00A565DC"/>
    <w:rsid w:val="00A716BF"/>
    <w:rsid w:val="00AA254D"/>
    <w:rsid w:val="00AB0D53"/>
    <w:rsid w:val="00AB3376"/>
    <w:rsid w:val="00AC61A7"/>
    <w:rsid w:val="00AF31F6"/>
    <w:rsid w:val="00AF514B"/>
    <w:rsid w:val="00B32C2B"/>
    <w:rsid w:val="00B5027C"/>
    <w:rsid w:val="00BA38E6"/>
    <w:rsid w:val="00BF0204"/>
    <w:rsid w:val="00BF6ACE"/>
    <w:rsid w:val="00C0245D"/>
    <w:rsid w:val="00C1062D"/>
    <w:rsid w:val="00C11528"/>
    <w:rsid w:val="00C24D2F"/>
    <w:rsid w:val="00C37E47"/>
    <w:rsid w:val="00C431A7"/>
    <w:rsid w:val="00C55D20"/>
    <w:rsid w:val="00C662C5"/>
    <w:rsid w:val="00CA3F8B"/>
    <w:rsid w:val="00CA6857"/>
    <w:rsid w:val="00CB07C3"/>
    <w:rsid w:val="00CB3793"/>
    <w:rsid w:val="00D227EC"/>
    <w:rsid w:val="00D2290A"/>
    <w:rsid w:val="00D40085"/>
    <w:rsid w:val="00D50E80"/>
    <w:rsid w:val="00D66981"/>
    <w:rsid w:val="00DC4C09"/>
    <w:rsid w:val="00DC57C1"/>
    <w:rsid w:val="00DC7ACE"/>
    <w:rsid w:val="00E00085"/>
    <w:rsid w:val="00E20A70"/>
    <w:rsid w:val="00E5036D"/>
    <w:rsid w:val="00EE031B"/>
    <w:rsid w:val="00EE41D5"/>
    <w:rsid w:val="00F03656"/>
    <w:rsid w:val="00F45445"/>
    <w:rsid w:val="00F57262"/>
    <w:rsid w:val="00F60E8E"/>
    <w:rsid w:val="00F84523"/>
    <w:rsid w:val="00FF35B9"/>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66D68-E9A9-44C1-ADA2-0E4DB776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01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0F11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
    <w:name w:val="Style1"/>
    <w:basedOn w:val="TableList3"/>
    <w:uiPriority w:val="99"/>
    <w:rsid w:val="000F119D"/>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119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31666">
      <w:bodyDiv w:val="1"/>
      <w:marLeft w:val="0"/>
      <w:marRight w:val="0"/>
      <w:marTop w:val="0"/>
      <w:marBottom w:val="750"/>
      <w:divBdr>
        <w:top w:val="none" w:sz="0" w:space="0" w:color="auto"/>
        <w:left w:val="none" w:sz="0" w:space="0" w:color="auto"/>
        <w:bottom w:val="none" w:sz="0" w:space="0" w:color="auto"/>
        <w:right w:val="none" w:sz="0" w:space="0" w:color="auto"/>
      </w:divBdr>
      <w:divsChild>
        <w:div w:id="1799837752">
          <w:marLeft w:val="0"/>
          <w:marRight w:val="0"/>
          <w:marTop w:val="0"/>
          <w:marBottom w:val="0"/>
          <w:divBdr>
            <w:top w:val="none" w:sz="0" w:space="0" w:color="auto"/>
            <w:left w:val="none" w:sz="0" w:space="0" w:color="auto"/>
            <w:bottom w:val="none" w:sz="0" w:space="0" w:color="auto"/>
            <w:right w:val="none" w:sz="0" w:space="0" w:color="auto"/>
          </w:divBdr>
          <w:divsChild>
            <w:div w:id="1481458959">
              <w:marLeft w:val="0"/>
              <w:marRight w:val="0"/>
              <w:marTop w:val="0"/>
              <w:marBottom w:val="0"/>
              <w:divBdr>
                <w:top w:val="none" w:sz="0" w:space="0" w:color="auto"/>
                <w:left w:val="none" w:sz="0" w:space="0" w:color="auto"/>
                <w:bottom w:val="none" w:sz="0" w:space="0" w:color="auto"/>
                <w:right w:val="none" w:sz="0" w:space="0" w:color="auto"/>
              </w:divBdr>
              <w:divsChild>
                <w:div w:id="1805930931">
                  <w:marLeft w:val="0"/>
                  <w:marRight w:val="0"/>
                  <w:marTop w:val="0"/>
                  <w:marBottom w:val="0"/>
                  <w:divBdr>
                    <w:top w:val="none" w:sz="0" w:space="0" w:color="auto"/>
                    <w:left w:val="none" w:sz="0" w:space="0" w:color="auto"/>
                    <w:bottom w:val="none" w:sz="0" w:space="0" w:color="auto"/>
                    <w:right w:val="none" w:sz="0" w:space="0" w:color="auto"/>
                  </w:divBdr>
                  <w:divsChild>
                    <w:div w:id="1249734626">
                      <w:marLeft w:val="0"/>
                      <w:marRight w:val="0"/>
                      <w:marTop w:val="0"/>
                      <w:marBottom w:val="0"/>
                      <w:divBdr>
                        <w:top w:val="single" w:sz="2" w:space="0" w:color="4679A6"/>
                        <w:left w:val="single" w:sz="6" w:space="0" w:color="4679A6"/>
                        <w:bottom w:val="single" w:sz="6" w:space="0" w:color="4679A6"/>
                        <w:right w:val="single" w:sz="6" w:space="0" w:color="4679A6"/>
                      </w:divBdr>
                      <w:divsChild>
                        <w:div w:id="1885369731">
                          <w:marLeft w:val="0"/>
                          <w:marRight w:val="0"/>
                          <w:marTop w:val="0"/>
                          <w:marBottom w:val="0"/>
                          <w:divBdr>
                            <w:top w:val="none" w:sz="0" w:space="0" w:color="auto"/>
                            <w:left w:val="none" w:sz="0" w:space="0" w:color="auto"/>
                            <w:bottom w:val="none" w:sz="0" w:space="0" w:color="auto"/>
                            <w:right w:val="none" w:sz="0" w:space="0" w:color="auto"/>
                          </w:divBdr>
                          <w:divsChild>
                            <w:div w:id="559441315">
                              <w:marLeft w:val="0"/>
                              <w:marRight w:val="0"/>
                              <w:marTop w:val="0"/>
                              <w:marBottom w:val="0"/>
                              <w:divBdr>
                                <w:top w:val="none" w:sz="0" w:space="0" w:color="auto"/>
                                <w:left w:val="none" w:sz="0" w:space="0" w:color="auto"/>
                                <w:bottom w:val="none" w:sz="0" w:space="0" w:color="auto"/>
                                <w:right w:val="none" w:sz="0" w:space="0" w:color="auto"/>
                              </w:divBdr>
                            </w:div>
                            <w:div w:id="752967548">
                              <w:marLeft w:val="0"/>
                              <w:marRight w:val="0"/>
                              <w:marTop w:val="0"/>
                              <w:marBottom w:val="0"/>
                              <w:divBdr>
                                <w:top w:val="none" w:sz="0" w:space="0" w:color="auto"/>
                                <w:left w:val="none" w:sz="0" w:space="0" w:color="auto"/>
                                <w:bottom w:val="none" w:sz="0" w:space="0" w:color="auto"/>
                                <w:right w:val="none" w:sz="0" w:space="0" w:color="auto"/>
                              </w:divBdr>
                            </w:div>
                            <w:div w:id="113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Hodges</dc:creator>
  <cp:lastModifiedBy>Susan Miller</cp:lastModifiedBy>
  <cp:revision>10</cp:revision>
  <cp:lastPrinted>2014-07-02T18:15:00Z</cp:lastPrinted>
  <dcterms:created xsi:type="dcterms:W3CDTF">2017-06-28T17:41:00Z</dcterms:created>
  <dcterms:modified xsi:type="dcterms:W3CDTF">2017-09-13T21:25:00Z</dcterms:modified>
</cp:coreProperties>
</file>