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F9" w:rsidRDefault="002B43F9">
      <w:pPr>
        <w:rPr>
          <w:b/>
          <w:sz w:val="32"/>
          <w:szCs w:val="32"/>
          <w:u w:val="single"/>
        </w:rPr>
      </w:pPr>
      <w:r w:rsidRPr="0011257F">
        <w:rPr>
          <w:noProof/>
          <w:sz w:val="20"/>
          <w:szCs w:val="20"/>
        </w:rPr>
        <w:drawing>
          <wp:anchor distT="0" distB="0" distL="114300" distR="114300" simplePos="0" relativeHeight="251659264" behindDoc="0" locked="0" layoutInCell="1" allowOverlap="1" wp14:anchorId="26B84DF4" wp14:editId="079358FE">
            <wp:simplePos x="0" y="0"/>
            <wp:positionH relativeFrom="margin">
              <wp:posOffset>4210050</wp:posOffset>
            </wp:positionH>
            <wp:positionV relativeFrom="margin">
              <wp:posOffset>11430</wp:posOffset>
            </wp:positionV>
            <wp:extent cx="1714500"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r w:rsidRPr="0011257F">
        <w:rPr>
          <w:noProof/>
          <w:sz w:val="20"/>
          <w:szCs w:val="20"/>
        </w:rPr>
        <w:drawing>
          <wp:inline distT="0" distB="0" distL="0" distR="0" wp14:anchorId="03254C46" wp14:editId="48EBBA2C">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2B43F9" w:rsidRDefault="002B43F9">
      <w:pPr>
        <w:rPr>
          <w:b/>
          <w:sz w:val="32"/>
          <w:szCs w:val="32"/>
          <w:u w:val="single"/>
        </w:rPr>
      </w:pPr>
    </w:p>
    <w:p w:rsidR="00471BE4" w:rsidRDefault="00DB4897">
      <w:pPr>
        <w:rPr>
          <w:b/>
          <w:sz w:val="32"/>
          <w:szCs w:val="32"/>
          <w:u w:val="single"/>
        </w:rPr>
      </w:pPr>
      <w:r>
        <w:rPr>
          <w:b/>
          <w:sz w:val="32"/>
          <w:szCs w:val="32"/>
          <w:u w:val="single"/>
        </w:rPr>
        <w:t xml:space="preserve">Geriatrics </w:t>
      </w:r>
      <w:r w:rsidR="00471BE4" w:rsidRPr="00471BE4">
        <w:rPr>
          <w:b/>
          <w:sz w:val="32"/>
          <w:szCs w:val="32"/>
          <w:u w:val="single"/>
        </w:rPr>
        <w:t xml:space="preserve">II Learning </w:t>
      </w:r>
      <w:r w:rsidR="008A5692">
        <w:rPr>
          <w:b/>
          <w:sz w:val="32"/>
          <w:szCs w:val="32"/>
          <w:u w:val="single"/>
        </w:rPr>
        <w:t>Experience</w:t>
      </w:r>
      <w:r w:rsidR="00471BE4" w:rsidRPr="00471BE4">
        <w:rPr>
          <w:b/>
          <w:sz w:val="32"/>
          <w:szCs w:val="32"/>
          <w:u w:val="single"/>
        </w:rPr>
        <w:t>:</w:t>
      </w:r>
    </w:p>
    <w:p w:rsidR="00471BE4" w:rsidRDefault="00471BE4">
      <w:pPr>
        <w:rPr>
          <w:b/>
          <w:sz w:val="24"/>
          <w:szCs w:val="24"/>
        </w:rPr>
      </w:pPr>
      <w:r>
        <w:rPr>
          <w:b/>
          <w:sz w:val="24"/>
          <w:szCs w:val="24"/>
        </w:rPr>
        <w:t>Preceptor: Autumn Mittleider, PharmD, BCPS</w:t>
      </w:r>
    </w:p>
    <w:p w:rsidR="00471BE4" w:rsidRDefault="00471BE4">
      <w:pPr>
        <w:rPr>
          <w:b/>
          <w:sz w:val="24"/>
          <w:szCs w:val="24"/>
        </w:rPr>
      </w:pPr>
      <w:r>
        <w:rPr>
          <w:b/>
          <w:sz w:val="24"/>
          <w:szCs w:val="24"/>
        </w:rPr>
        <w:t>PGY1 Ambulatory Care Track Residency Coordinator – CFVHS / SRAHEC</w:t>
      </w:r>
    </w:p>
    <w:p w:rsidR="00471BE4" w:rsidRDefault="00471BE4">
      <w:pPr>
        <w:rPr>
          <w:b/>
          <w:sz w:val="24"/>
          <w:szCs w:val="24"/>
        </w:rPr>
      </w:pPr>
      <w:r>
        <w:rPr>
          <w:b/>
          <w:sz w:val="24"/>
          <w:szCs w:val="24"/>
        </w:rPr>
        <w:t>Office: Senior Health Services</w:t>
      </w:r>
    </w:p>
    <w:p w:rsidR="00471BE4" w:rsidRDefault="00471BE4">
      <w:pPr>
        <w:rPr>
          <w:b/>
          <w:sz w:val="24"/>
          <w:szCs w:val="24"/>
        </w:rPr>
      </w:pPr>
      <w:r>
        <w:rPr>
          <w:b/>
          <w:sz w:val="24"/>
          <w:szCs w:val="24"/>
        </w:rPr>
        <w:t>Hours: 8am-430pm</w:t>
      </w:r>
    </w:p>
    <w:p w:rsidR="00471BE4" w:rsidRDefault="00471BE4"/>
    <w:p w:rsidR="00471BE4" w:rsidRPr="00FB6C12" w:rsidRDefault="00471BE4" w:rsidP="00FB6C12">
      <w:pPr>
        <w:pStyle w:val="ListParagraph"/>
        <w:numPr>
          <w:ilvl w:val="0"/>
          <w:numId w:val="1"/>
        </w:numPr>
        <w:rPr>
          <w:b/>
          <w:u w:val="single"/>
        </w:rPr>
      </w:pPr>
      <w:r w:rsidRPr="00471BE4">
        <w:rPr>
          <w:b/>
          <w:u w:val="single"/>
        </w:rPr>
        <w:t>General Description</w:t>
      </w:r>
    </w:p>
    <w:p w:rsidR="00DA58D7" w:rsidRPr="00471BE4" w:rsidRDefault="00DB6652">
      <w:pPr>
        <w:rPr>
          <w:sz w:val="24"/>
          <w:szCs w:val="24"/>
        </w:rPr>
      </w:pPr>
      <w:r w:rsidRPr="00471BE4">
        <w:rPr>
          <w:sz w:val="24"/>
          <w:szCs w:val="24"/>
        </w:rPr>
        <w:t>The G</w:t>
      </w:r>
      <w:r w:rsidR="00A32BC9" w:rsidRPr="00471BE4">
        <w:rPr>
          <w:sz w:val="24"/>
          <w:szCs w:val="24"/>
        </w:rPr>
        <w:t>eriatrics</w:t>
      </w:r>
      <w:r w:rsidR="00DB4897">
        <w:rPr>
          <w:sz w:val="24"/>
          <w:szCs w:val="24"/>
        </w:rPr>
        <w:t xml:space="preserve"> </w:t>
      </w:r>
      <w:r w:rsidR="00A02692" w:rsidRPr="00471BE4">
        <w:rPr>
          <w:sz w:val="24"/>
          <w:szCs w:val="24"/>
        </w:rPr>
        <w:t>II</w:t>
      </w:r>
      <w:r w:rsidR="00DB4897">
        <w:rPr>
          <w:sz w:val="24"/>
          <w:szCs w:val="24"/>
        </w:rPr>
        <w:t xml:space="preserve"> learning experience</w:t>
      </w:r>
      <w:r w:rsidR="00A32BC9" w:rsidRPr="00471BE4">
        <w:rPr>
          <w:sz w:val="24"/>
          <w:szCs w:val="24"/>
        </w:rPr>
        <w:t xml:space="preserve"> </w:t>
      </w:r>
      <w:r w:rsidR="00DB4897">
        <w:rPr>
          <w:sz w:val="24"/>
          <w:szCs w:val="24"/>
        </w:rPr>
        <w:t>is a</w:t>
      </w:r>
      <w:r w:rsidR="00471BE4">
        <w:rPr>
          <w:sz w:val="24"/>
          <w:szCs w:val="24"/>
        </w:rPr>
        <w:t xml:space="preserve"> </w:t>
      </w:r>
      <w:r w:rsidR="00A32BC9" w:rsidRPr="00471BE4">
        <w:rPr>
          <w:sz w:val="24"/>
          <w:szCs w:val="24"/>
        </w:rPr>
        <w:t>re</w:t>
      </w:r>
      <w:r w:rsidR="00DB4897">
        <w:rPr>
          <w:sz w:val="24"/>
          <w:szCs w:val="24"/>
        </w:rPr>
        <w:t>quired, four week rotation</w:t>
      </w:r>
      <w:r w:rsidR="006073E9" w:rsidRPr="00471BE4">
        <w:rPr>
          <w:sz w:val="24"/>
          <w:szCs w:val="24"/>
        </w:rPr>
        <w:t xml:space="preserve"> at</w:t>
      </w:r>
      <w:r w:rsidR="00A32BC9" w:rsidRPr="00471BE4">
        <w:rPr>
          <w:sz w:val="24"/>
          <w:szCs w:val="24"/>
        </w:rPr>
        <w:t xml:space="preserve"> Senior Health Services. The Senior Health Services team consists of three nurses, </w:t>
      </w:r>
      <w:r w:rsidR="00471BE4">
        <w:rPr>
          <w:sz w:val="24"/>
          <w:szCs w:val="24"/>
        </w:rPr>
        <w:t xml:space="preserve">a clinical medical assistant, </w:t>
      </w:r>
      <w:r w:rsidR="00A32BC9" w:rsidRPr="00471BE4">
        <w:rPr>
          <w:sz w:val="24"/>
          <w:szCs w:val="24"/>
        </w:rPr>
        <w:t xml:space="preserve">three medical assistants, three physicians, one mid-level provider, </w:t>
      </w:r>
      <w:r w:rsidR="00554E30" w:rsidRPr="00471BE4">
        <w:rPr>
          <w:sz w:val="24"/>
          <w:szCs w:val="24"/>
        </w:rPr>
        <w:t xml:space="preserve">a social worker, </w:t>
      </w:r>
      <w:r w:rsidR="00A32BC9" w:rsidRPr="00471BE4">
        <w:rPr>
          <w:sz w:val="24"/>
          <w:szCs w:val="24"/>
        </w:rPr>
        <w:t>a clinical pharmacist, and pharmacy</w:t>
      </w:r>
      <w:r w:rsidR="000173B3" w:rsidRPr="00471BE4">
        <w:rPr>
          <w:sz w:val="24"/>
          <w:szCs w:val="24"/>
        </w:rPr>
        <w:t>/medical students</w:t>
      </w:r>
      <w:r w:rsidR="00A32BC9" w:rsidRPr="00471BE4">
        <w:rPr>
          <w:sz w:val="24"/>
          <w:szCs w:val="24"/>
        </w:rPr>
        <w:t xml:space="preserve">. </w:t>
      </w:r>
      <w:r w:rsidR="00A02692" w:rsidRPr="00471BE4">
        <w:rPr>
          <w:sz w:val="24"/>
          <w:szCs w:val="24"/>
        </w:rPr>
        <w:t xml:space="preserve">Senior Health Services sees an average of 120 patients per week. </w:t>
      </w:r>
      <w:r w:rsidR="00A32BC9" w:rsidRPr="00471BE4">
        <w:rPr>
          <w:sz w:val="24"/>
          <w:szCs w:val="24"/>
        </w:rPr>
        <w:t xml:space="preserve">The clinic is designed to provide a collaborative practice experience in an ambulatory care setting. </w:t>
      </w:r>
      <w:r w:rsidR="006073E9" w:rsidRPr="00471BE4">
        <w:rPr>
          <w:sz w:val="24"/>
          <w:szCs w:val="24"/>
        </w:rPr>
        <w:t>The clinical pharmacist works closely with various members of the healthcare team and patients to ensure optimal patient outcomes</w:t>
      </w:r>
      <w:r w:rsidR="00DA58D7" w:rsidRPr="00471BE4">
        <w:rPr>
          <w:sz w:val="24"/>
          <w:szCs w:val="24"/>
        </w:rPr>
        <w:t>, medication safety and efficacy,</w:t>
      </w:r>
      <w:r w:rsidR="006073E9" w:rsidRPr="00471BE4">
        <w:rPr>
          <w:sz w:val="24"/>
          <w:szCs w:val="24"/>
        </w:rPr>
        <w:t xml:space="preserve"> and improvement in patient</w:t>
      </w:r>
      <w:r w:rsidR="00A02692" w:rsidRPr="00471BE4">
        <w:rPr>
          <w:sz w:val="24"/>
          <w:szCs w:val="24"/>
        </w:rPr>
        <w:t>s</w:t>
      </w:r>
      <w:r w:rsidR="009B12B1" w:rsidRPr="00471BE4">
        <w:rPr>
          <w:sz w:val="24"/>
          <w:szCs w:val="24"/>
        </w:rPr>
        <w:t>’</w:t>
      </w:r>
      <w:r w:rsidR="006073E9" w:rsidRPr="00471BE4">
        <w:rPr>
          <w:sz w:val="24"/>
          <w:szCs w:val="24"/>
        </w:rPr>
        <w:t xml:space="preserve"> health status. </w:t>
      </w:r>
      <w:r w:rsidR="00A32BC9" w:rsidRPr="00471BE4">
        <w:rPr>
          <w:sz w:val="24"/>
          <w:szCs w:val="24"/>
        </w:rPr>
        <w:t>The clinical pharmacy service provides geriatric pharmacotherapy interventions thro</w:t>
      </w:r>
      <w:r w:rsidR="002E3740" w:rsidRPr="00471BE4">
        <w:rPr>
          <w:sz w:val="24"/>
          <w:szCs w:val="24"/>
        </w:rPr>
        <w:t>ugh Annual Wellness Visits, Transition of C</w:t>
      </w:r>
      <w:r w:rsidR="00A32BC9" w:rsidRPr="00471BE4">
        <w:rPr>
          <w:sz w:val="24"/>
          <w:szCs w:val="24"/>
        </w:rPr>
        <w:t xml:space="preserve">are medication </w:t>
      </w:r>
      <w:r w:rsidR="00AC5431" w:rsidRPr="00471BE4">
        <w:rPr>
          <w:sz w:val="24"/>
          <w:szCs w:val="24"/>
        </w:rPr>
        <w:t>reconciliation</w:t>
      </w:r>
      <w:r w:rsidR="00A32BC9" w:rsidRPr="00471BE4">
        <w:rPr>
          <w:sz w:val="24"/>
          <w:szCs w:val="24"/>
        </w:rPr>
        <w:t xml:space="preserve"> and education, polypharmacy evaluations, chr</w:t>
      </w:r>
      <w:r w:rsidR="009D7DF3" w:rsidRPr="00471BE4">
        <w:rPr>
          <w:sz w:val="24"/>
          <w:szCs w:val="24"/>
        </w:rPr>
        <w:t>onic disease state management, Chronic Care Management, Medication Therapy M</w:t>
      </w:r>
      <w:r w:rsidR="00A32BC9" w:rsidRPr="00471BE4">
        <w:rPr>
          <w:sz w:val="24"/>
          <w:szCs w:val="24"/>
        </w:rPr>
        <w:t>anagement, and educational services to patients and medical staff.</w:t>
      </w:r>
      <w:r w:rsidR="006073E9" w:rsidRPr="00471BE4">
        <w:rPr>
          <w:sz w:val="24"/>
          <w:szCs w:val="24"/>
        </w:rPr>
        <w:t xml:space="preserve"> </w:t>
      </w:r>
    </w:p>
    <w:p w:rsidR="00DA58D7" w:rsidRPr="00471BE4" w:rsidRDefault="00DA58D7">
      <w:pPr>
        <w:rPr>
          <w:sz w:val="24"/>
          <w:szCs w:val="24"/>
        </w:rPr>
      </w:pPr>
    </w:p>
    <w:p w:rsidR="001550AE" w:rsidRPr="00471BE4" w:rsidRDefault="002E334A">
      <w:pPr>
        <w:rPr>
          <w:sz w:val="24"/>
          <w:szCs w:val="24"/>
        </w:rPr>
      </w:pPr>
      <w:r w:rsidRPr="00471BE4">
        <w:rPr>
          <w:sz w:val="24"/>
          <w:szCs w:val="24"/>
        </w:rPr>
        <w:t xml:space="preserve">The geriatrics rotation will provide the resident with the opportunity to further develop and refine advanced pharmacotherapeutic management skills required for the provision of care in an ambulatory care clinic. </w:t>
      </w:r>
      <w:r w:rsidR="00A02692" w:rsidRPr="00471BE4">
        <w:rPr>
          <w:sz w:val="24"/>
          <w:szCs w:val="24"/>
        </w:rPr>
        <w:t>The resident will have the opportunity to work in collaboratio</w:t>
      </w:r>
      <w:r w:rsidR="00181CAE" w:rsidRPr="00471BE4">
        <w:rPr>
          <w:sz w:val="24"/>
          <w:szCs w:val="24"/>
        </w:rPr>
        <w:t>n with pharmacists, p</w:t>
      </w:r>
      <w:r w:rsidR="00B10F76">
        <w:rPr>
          <w:sz w:val="24"/>
          <w:szCs w:val="24"/>
        </w:rPr>
        <w:t>roviders</w:t>
      </w:r>
      <w:r w:rsidR="00A02692" w:rsidRPr="00471BE4">
        <w:rPr>
          <w:sz w:val="24"/>
          <w:szCs w:val="24"/>
        </w:rPr>
        <w:t xml:space="preserve">, nurses, and </w:t>
      </w:r>
      <w:r w:rsidR="00B10F76">
        <w:rPr>
          <w:sz w:val="24"/>
          <w:szCs w:val="24"/>
        </w:rPr>
        <w:t>clinic</w:t>
      </w:r>
      <w:r w:rsidR="00A02692" w:rsidRPr="00471BE4">
        <w:rPr>
          <w:sz w:val="24"/>
          <w:szCs w:val="24"/>
        </w:rPr>
        <w:t xml:space="preserve"> staff to ensure proper care and education of patients. </w:t>
      </w:r>
      <w:r w:rsidR="006073E9" w:rsidRPr="00471BE4">
        <w:rPr>
          <w:sz w:val="24"/>
          <w:szCs w:val="24"/>
        </w:rPr>
        <w:t xml:space="preserve">The resident will </w:t>
      </w:r>
      <w:r w:rsidR="00181CAE" w:rsidRPr="00471BE4">
        <w:rPr>
          <w:sz w:val="24"/>
          <w:szCs w:val="24"/>
        </w:rPr>
        <w:t xml:space="preserve">engage in active learning and develop pharmacotherapeutic skills in the prevention, identification, and resolution of drug therapy problems in the elderly. The resident will </w:t>
      </w:r>
      <w:r w:rsidR="008C2873" w:rsidRPr="00471BE4">
        <w:rPr>
          <w:sz w:val="24"/>
          <w:szCs w:val="24"/>
        </w:rPr>
        <w:t xml:space="preserve">also </w:t>
      </w:r>
      <w:r w:rsidR="00181CAE" w:rsidRPr="00471BE4">
        <w:rPr>
          <w:sz w:val="24"/>
          <w:szCs w:val="24"/>
        </w:rPr>
        <w:t>be responsible for patient interviews and education as well as developing, initiating, and modifying evidence-based treatment strategies and assigning appropriate monitoring/follow-up parameters</w:t>
      </w:r>
      <w:r w:rsidR="008C2873" w:rsidRPr="00471BE4">
        <w:rPr>
          <w:sz w:val="24"/>
          <w:szCs w:val="24"/>
        </w:rPr>
        <w:t xml:space="preserve">. </w:t>
      </w:r>
      <w:r w:rsidR="00181CAE" w:rsidRPr="00471BE4">
        <w:rPr>
          <w:sz w:val="24"/>
          <w:szCs w:val="24"/>
        </w:rPr>
        <w:t xml:space="preserve">The resident will be </w:t>
      </w:r>
      <w:r w:rsidR="00A02692" w:rsidRPr="00471BE4">
        <w:rPr>
          <w:sz w:val="24"/>
          <w:szCs w:val="24"/>
        </w:rPr>
        <w:t>expected to gain pharmacotherapeutic competency in managing common disease states through literature review, topic discussions</w:t>
      </w:r>
      <w:r w:rsidR="005A5139" w:rsidRPr="00471BE4">
        <w:rPr>
          <w:sz w:val="24"/>
          <w:szCs w:val="24"/>
        </w:rPr>
        <w:t>, and</w:t>
      </w:r>
      <w:r w:rsidR="00A02692" w:rsidRPr="00471BE4">
        <w:rPr>
          <w:sz w:val="24"/>
          <w:szCs w:val="24"/>
        </w:rPr>
        <w:t xml:space="preserve"> direct patient care experiences. Disease states covered may include, but are not limited to: depression/anxiety, insomnia, diabetes, hypertension, hyperlipidemia, asthma, COPD, anticoagulation, </w:t>
      </w:r>
      <w:r w:rsidR="005A5139" w:rsidRPr="00471BE4">
        <w:rPr>
          <w:sz w:val="24"/>
          <w:szCs w:val="24"/>
        </w:rPr>
        <w:t xml:space="preserve">heart failure, </w:t>
      </w:r>
      <w:r w:rsidR="00A02692" w:rsidRPr="00471BE4">
        <w:rPr>
          <w:sz w:val="24"/>
          <w:szCs w:val="24"/>
        </w:rPr>
        <w:t>and tobacco dependence.</w:t>
      </w:r>
      <w:r w:rsidR="008C2873" w:rsidRPr="00471BE4">
        <w:rPr>
          <w:sz w:val="24"/>
          <w:szCs w:val="24"/>
        </w:rPr>
        <w:t xml:space="preserve"> </w:t>
      </w:r>
      <w:r w:rsidR="00DB6652" w:rsidRPr="00471BE4">
        <w:rPr>
          <w:sz w:val="24"/>
          <w:szCs w:val="24"/>
        </w:rPr>
        <w:t xml:space="preserve">The resident will be expected to document interventions daily in an online database. </w:t>
      </w:r>
      <w:r w:rsidR="008C2873" w:rsidRPr="00471BE4">
        <w:rPr>
          <w:sz w:val="24"/>
          <w:szCs w:val="24"/>
        </w:rPr>
        <w:t>The resident will</w:t>
      </w:r>
      <w:r w:rsidR="006073E9" w:rsidRPr="00471BE4">
        <w:rPr>
          <w:sz w:val="24"/>
          <w:szCs w:val="24"/>
        </w:rPr>
        <w:t xml:space="preserve"> participate in learning activities for medical staff and students</w:t>
      </w:r>
      <w:r w:rsidR="00DA58D7" w:rsidRPr="00471BE4">
        <w:rPr>
          <w:sz w:val="24"/>
          <w:szCs w:val="24"/>
        </w:rPr>
        <w:t xml:space="preserve"> and contribute to quality improvement initiatives of the clinic</w:t>
      </w:r>
      <w:r w:rsidR="006073E9" w:rsidRPr="00471BE4">
        <w:rPr>
          <w:sz w:val="24"/>
          <w:szCs w:val="24"/>
        </w:rPr>
        <w:t>.</w:t>
      </w:r>
      <w:r w:rsidR="005A5139" w:rsidRPr="00471BE4">
        <w:rPr>
          <w:sz w:val="24"/>
          <w:szCs w:val="24"/>
        </w:rPr>
        <w:t xml:space="preserve"> As the </w:t>
      </w:r>
      <w:r w:rsidR="001550AE" w:rsidRPr="00471BE4">
        <w:rPr>
          <w:sz w:val="24"/>
          <w:szCs w:val="24"/>
        </w:rPr>
        <w:t xml:space="preserve">two </w:t>
      </w:r>
      <w:r w:rsidR="005A5139" w:rsidRPr="00471BE4">
        <w:rPr>
          <w:sz w:val="24"/>
          <w:szCs w:val="24"/>
        </w:rPr>
        <w:t>rotation</w:t>
      </w:r>
      <w:r w:rsidR="001550AE" w:rsidRPr="00471BE4">
        <w:rPr>
          <w:sz w:val="24"/>
          <w:szCs w:val="24"/>
        </w:rPr>
        <w:t>s progress</w:t>
      </w:r>
      <w:r w:rsidR="005A5139" w:rsidRPr="00471BE4">
        <w:rPr>
          <w:sz w:val="24"/>
          <w:szCs w:val="24"/>
        </w:rPr>
        <w:t xml:space="preserve">, resident responsibilities and duties will increase </w:t>
      </w:r>
      <w:r w:rsidR="001550AE" w:rsidRPr="00471BE4">
        <w:rPr>
          <w:sz w:val="24"/>
          <w:szCs w:val="24"/>
        </w:rPr>
        <w:t>as the resident achieves the rotation goals and objectives</w:t>
      </w:r>
      <w:r w:rsidR="00CC6F4E">
        <w:rPr>
          <w:sz w:val="24"/>
          <w:szCs w:val="24"/>
        </w:rPr>
        <w:t xml:space="preserve"> and</w:t>
      </w:r>
      <w:r w:rsidR="005A5139" w:rsidRPr="00471BE4">
        <w:rPr>
          <w:sz w:val="24"/>
          <w:szCs w:val="24"/>
        </w:rPr>
        <w:t xml:space="preserve"> is able to perform independently.</w:t>
      </w:r>
      <w:r w:rsidR="001550AE" w:rsidRPr="00471BE4">
        <w:rPr>
          <w:sz w:val="24"/>
          <w:szCs w:val="24"/>
        </w:rPr>
        <w:t xml:space="preserve"> </w:t>
      </w:r>
    </w:p>
    <w:p w:rsidR="00DB6652" w:rsidRPr="00471BE4" w:rsidRDefault="00DB6652">
      <w:pPr>
        <w:rPr>
          <w:sz w:val="24"/>
          <w:szCs w:val="24"/>
        </w:rPr>
      </w:pPr>
    </w:p>
    <w:p w:rsidR="00DB6652" w:rsidRDefault="00DB6652" w:rsidP="00DB6652">
      <w:pPr>
        <w:rPr>
          <w:sz w:val="24"/>
          <w:szCs w:val="24"/>
        </w:rPr>
      </w:pPr>
      <w:r w:rsidRPr="00471BE4">
        <w:rPr>
          <w:sz w:val="24"/>
          <w:szCs w:val="24"/>
        </w:rPr>
        <w:t>The role of the preceptor will depend on the resident’s performance and progression towards achieving the rotation objectives. During Geriatrics I</w:t>
      </w:r>
      <w:r w:rsidR="00DB4897">
        <w:rPr>
          <w:sz w:val="24"/>
          <w:szCs w:val="24"/>
        </w:rPr>
        <w:t>I</w:t>
      </w:r>
      <w:r w:rsidRPr="00471BE4">
        <w:rPr>
          <w:sz w:val="24"/>
          <w:szCs w:val="24"/>
        </w:rPr>
        <w:t xml:space="preserve">, </w:t>
      </w:r>
      <w:r w:rsidR="00060EB7" w:rsidRPr="00471BE4">
        <w:rPr>
          <w:sz w:val="24"/>
          <w:szCs w:val="24"/>
        </w:rPr>
        <w:t>the resident is expected to be able to</w:t>
      </w:r>
      <w:r w:rsidR="00060EB7">
        <w:rPr>
          <w:sz w:val="24"/>
          <w:szCs w:val="24"/>
        </w:rPr>
        <w:t xml:space="preserve"> </w:t>
      </w:r>
      <w:r w:rsidR="00060EB7">
        <w:rPr>
          <w:sz w:val="24"/>
          <w:szCs w:val="24"/>
        </w:rPr>
        <w:lastRenderedPageBreak/>
        <w:t>assume the role of the clinic pharmacist and</w:t>
      </w:r>
      <w:r w:rsidR="00060EB7" w:rsidRPr="00471BE4">
        <w:rPr>
          <w:sz w:val="24"/>
          <w:szCs w:val="24"/>
        </w:rPr>
        <w:t xml:space="preserve"> perform clinic duties independently and appropriately initiate, manage, and follow-up on all patient care activities with only facilitation from the preceptor.</w:t>
      </w:r>
      <w:r w:rsidR="00060EB7">
        <w:rPr>
          <w:sz w:val="24"/>
          <w:szCs w:val="24"/>
        </w:rPr>
        <w:t xml:space="preserve"> </w:t>
      </w:r>
      <w:r w:rsidRPr="00471BE4">
        <w:rPr>
          <w:sz w:val="24"/>
          <w:szCs w:val="24"/>
        </w:rPr>
        <w:t xml:space="preserve">The preceptor will provide constructive feedback in both verbal and written format as necessary to foster professional growth and development.  </w:t>
      </w:r>
      <w:r w:rsidR="0057363F" w:rsidRPr="00471BE4">
        <w:rPr>
          <w:sz w:val="24"/>
          <w:szCs w:val="24"/>
        </w:rPr>
        <w:t>In addition to daily clinic activities</w:t>
      </w:r>
      <w:r w:rsidR="00D371E4">
        <w:rPr>
          <w:sz w:val="24"/>
          <w:szCs w:val="24"/>
        </w:rPr>
        <w:t xml:space="preserve"> and responsibilities</w:t>
      </w:r>
      <w:r w:rsidR="0057363F" w:rsidRPr="00471BE4">
        <w:rPr>
          <w:sz w:val="24"/>
          <w:szCs w:val="24"/>
        </w:rPr>
        <w:t>, the Geriatrics II rotation focuses on the resident gaining further experience as a preceptor and clinician. The resident will serve as the primary preceptor for pharmacy students based on pharmacy student availability. Through coaching and facilitating from the rotation preceptor, the resident will develop skills in calendar development, facilitating topic discussions, presentations, and journal clubs, and providing feedback and evaluations for the student(s).</w:t>
      </w:r>
      <w:r w:rsidRPr="00471BE4">
        <w:rPr>
          <w:sz w:val="24"/>
          <w:szCs w:val="24"/>
        </w:rPr>
        <w:t xml:space="preserve"> </w:t>
      </w:r>
      <w:r w:rsidR="00A11073" w:rsidRPr="00471BE4">
        <w:rPr>
          <w:sz w:val="24"/>
          <w:szCs w:val="24"/>
        </w:rPr>
        <w:t>The preceptor will be available, if needed, for any issues/concerns and to complete a debriefing at the end of each day.</w:t>
      </w:r>
    </w:p>
    <w:p w:rsidR="00FB6C12" w:rsidRDefault="00FB6C12" w:rsidP="00DB6652">
      <w:pPr>
        <w:rPr>
          <w:sz w:val="24"/>
          <w:szCs w:val="24"/>
        </w:rPr>
      </w:pPr>
    </w:p>
    <w:p w:rsidR="00FB6C12" w:rsidRPr="00FB6C12" w:rsidRDefault="00FB6C12" w:rsidP="00FB6C12">
      <w:pPr>
        <w:pStyle w:val="ListParagraph"/>
        <w:numPr>
          <w:ilvl w:val="0"/>
          <w:numId w:val="1"/>
        </w:numPr>
        <w:rPr>
          <w:b/>
          <w:sz w:val="24"/>
          <w:szCs w:val="24"/>
        </w:rPr>
      </w:pPr>
      <w:r>
        <w:rPr>
          <w:b/>
          <w:sz w:val="24"/>
          <w:szCs w:val="24"/>
          <w:u w:val="single"/>
        </w:rPr>
        <w:t>Disease States</w:t>
      </w:r>
    </w:p>
    <w:p w:rsidR="00FB6C12" w:rsidRDefault="00FB6C12" w:rsidP="00FB6C12">
      <w:pPr>
        <w:rPr>
          <w:sz w:val="24"/>
          <w:szCs w:val="24"/>
        </w:rPr>
      </w:pPr>
      <w:r>
        <w:rPr>
          <w:sz w:val="24"/>
          <w:szCs w:val="24"/>
        </w:rPr>
        <w:t>Common disease states in which the resident will</w:t>
      </w:r>
      <w:r w:rsidR="000D42D2">
        <w:rPr>
          <w:sz w:val="24"/>
          <w:szCs w:val="24"/>
        </w:rPr>
        <w:t xml:space="preserve"> be expected to gain proficiency</w:t>
      </w:r>
      <w:r>
        <w:rPr>
          <w:sz w:val="24"/>
          <w:szCs w:val="24"/>
        </w:rPr>
        <w:t xml:space="preserve"> through literature review, topic discussion, and/or direct patient care experience include but are not limited to:</w:t>
      </w:r>
    </w:p>
    <w:p w:rsidR="000D42D2" w:rsidRDefault="000D42D2" w:rsidP="000D42D2">
      <w:pPr>
        <w:pStyle w:val="ListParagraph"/>
        <w:numPr>
          <w:ilvl w:val="0"/>
          <w:numId w:val="2"/>
        </w:numPr>
        <w:rPr>
          <w:sz w:val="24"/>
          <w:szCs w:val="24"/>
        </w:rPr>
      </w:pPr>
      <w:r>
        <w:rPr>
          <w:sz w:val="24"/>
          <w:szCs w:val="24"/>
        </w:rPr>
        <w:t>Cardiovascular disorders</w:t>
      </w:r>
    </w:p>
    <w:p w:rsidR="000D42D2" w:rsidRDefault="000D42D2" w:rsidP="000D42D2">
      <w:pPr>
        <w:pStyle w:val="ListParagraph"/>
        <w:numPr>
          <w:ilvl w:val="1"/>
          <w:numId w:val="3"/>
        </w:numPr>
        <w:rPr>
          <w:sz w:val="24"/>
          <w:szCs w:val="24"/>
        </w:rPr>
      </w:pPr>
      <w:r>
        <w:rPr>
          <w:sz w:val="24"/>
          <w:szCs w:val="24"/>
        </w:rPr>
        <w:t>Hypertension</w:t>
      </w:r>
    </w:p>
    <w:p w:rsidR="000D42D2" w:rsidRDefault="000D42D2" w:rsidP="000D42D2">
      <w:pPr>
        <w:pStyle w:val="ListParagraph"/>
        <w:numPr>
          <w:ilvl w:val="1"/>
          <w:numId w:val="3"/>
        </w:numPr>
        <w:rPr>
          <w:sz w:val="24"/>
          <w:szCs w:val="24"/>
        </w:rPr>
      </w:pPr>
      <w:r>
        <w:rPr>
          <w:sz w:val="24"/>
          <w:szCs w:val="24"/>
        </w:rPr>
        <w:t>Heart failure</w:t>
      </w:r>
    </w:p>
    <w:p w:rsidR="000D42D2" w:rsidRDefault="000D42D2" w:rsidP="000D42D2">
      <w:pPr>
        <w:pStyle w:val="ListParagraph"/>
        <w:numPr>
          <w:ilvl w:val="1"/>
          <w:numId w:val="3"/>
        </w:numPr>
        <w:rPr>
          <w:sz w:val="24"/>
          <w:szCs w:val="24"/>
        </w:rPr>
      </w:pPr>
      <w:r>
        <w:rPr>
          <w:sz w:val="24"/>
          <w:szCs w:val="24"/>
        </w:rPr>
        <w:t>Hyperlipidemia</w:t>
      </w:r>
    </w:p>
    <w:p w:rsidR="000D42D2" w:rsidRDefault="000D42D2" w:rsidP="000D42D2">
      <w:pPr>
        <w:pStyle w:val="ListParagraph"/>
        <w:numPr>
          <w:ilvl w:val="1"/>
          <w:numId w:val="3"/>
        </w:numPr>
        <w:rPr>
          <w:sz w:val="24"/>
          <w:szCs w:val="24"/>
        </w:rPr>
      </w:pPr>
      <w:r>
        <w:rPr>
          <w:sz w:val="24"/>
          <w:szCs w:val="24"/>
        </w:rPr>
        <w:t>Myocardial infarction</w:t>
      </w:r>
    </w:p>
    <w:p w:rsidR="000D42D2" w:rsidRDefault="000D42D2" w:rsidP="000D42D2">
      <w:pPr>
        <w:pStyle w:val="ListParagraph"/>
        <w:numPr>
          <w:ilvl w:val="1"/>
          <w:numId w:val="3"/>
        </w:numPr>
        <w:rPr>
          <w:sz w:val="24"/>
          <w:szCs w:val="24"/>
        </w:rPr>
      </w:pPr>
      <w:r>
        <w:rPr>
          <w:sz w:val="24"/>
          <w:szCs w:val="24"/>
        </w:rPr>
        <w:t>Stroke</w:t>
      </w:r>
    </w:p>
    <w:p w:rsidR="000D42D2" w:rsidRDefault="000D42D2" w:rsidP="000D42D2">
      <w:pPr>
        <w:pStyle w:val="ListParagraph"/>
        <w:numPr>
          <w:ilvl w:val="1"/>
          <w:numId w:val="3"/>
        </w:numPr>
        <w:rPr>
          <w:sz w:val="24"/>
          <w:szCs w:val="24"/>
        </w:rPr>
      </w:pPr>
      <w:r>
        <w:rPr>
          <w:sz w:val="24"/>
          <w:szCs w:val="24"/>
        </w:rPr>
        <w:t>Atrial Fibrillation</w:t>
      </w:r>
    </w:p>
    <w:p w:rsidR="000D42D2" w:rsidRDefault="000D42D2" w:rsidP="000D42D2">
      <w:pPr>
        <w:pStyle w:val="ListParagraph"/>
        <w:numPr>
          <w:ilvl w:val="0"/>
          <w:numId w:val="3"/>
        </w:numPr>
        <w:rPr>
          <w:sz w:val="24"/>
          <w:szCs w:val="24"/>
        </w:rPr>
      </w:pPr>
      <w:r>
        <w:rPr>
          <w:sz w:val="24"/>
          <w:szCs w:val="24"/>
        </w:rPr>
        <w:t>Endocrinologic disorders</w:t>
      </w:r>
    </w:p>
    <w:p w:rsidR="000D42D2" w:rsidRDefault="000D42D2" w:rsidP="000D42D2">
      <w:pPr>
        <w:pStyle w:val="ListParagraph"/>
        <w:numPr>
          <w:ilvl w:val="1"/>
          <w:numId w:val="3"/>
        </w:numPr>
        <w:rPr>
          <w:sz w:val="24"/>
          <w:szCs w:val="24"/>
        </w:rPr>
      </w:pPr>
      <w:r>
        <w:rPr>
          <w:sz w:val="24"/>
          <w:szCs w:val="24"/>
        </w:rPr>
        <w:t>Diabetes</w:t>
      </w:r>
    </w:p>
    <w:p w:rsidR="000D42D2" w:rsidRDefault="000D42D2" w:rsidP="000D42D2">
      <w:pPr>
        <w:pStyle w:val="ListParagraph"/>
        <w:numPr>
          <w:ilvl w:val="1"/>
          <w:numId w:val="3"/>
        </w:numPr>
        <w:rPr>
          <w:sz w:val="24"/>
          <w:szCs w:val="24"/>
        </w:rPr>
      </w:pPr>
      <w:r>
        <w:rPr>
          <w:sz w:val="24"/>
          <w:szCs w:val="24"/>
        </w:rPr>
        <w:t>Thyroid disorders</w:t>
      </w:r>
    </w:p>
    <w:p w:rsidR="000D42D2" w:rsidRDefault="000D42D2" w:rsidP="000D42D2">
      <w:pPr>
        <w:pStyle w:val="ListParagraph"/>
        <w:numPr>
          <w:ilvl w:val="0"/>
          <w:numId w:val="3"/>
        </w:numPr>
        <w:rPr>
          <w:sz w:val="24"/>
          <w:szCs w:val="24"/>
        </w:rPr>
      </w:pPr>
      <w:r>
        <w:rPr>
          <w:sz w:val="24"/>
          <w:szCs w:val="24"/>
        </w:rPr>
        <w:t>Respiratory disorders</w:t>
      </w:r>
    </w:p>
    <w:p w:rsidR="000D42D2" w:rsidRDefault="000D42D2" w:rsidP="000D42D2">
      <w:pPr>
        <w:pStyle w:val="ListParagraph"/>
        <w:numPr>
          <w:ilvl w:val="1"/>
          <w:numId w:val="3"/>
        </w:numPr>
        <w:rPr>
          <w:sz w:val="24"/>
          <w:szCs w:val="24"/>
        </w:rPr>
      </w:pPr>
      <w:r>
        <w:rPr>
          <w:sz w:val="24"/>
          <w:szCs w:val="24"/>
        </w:rPr>
        <w:t>COPD</w:t>
      </w:r>
    </w:p>
    <w:p w:rsidR="000D42D2" w:rsidRDefault="000D42D2" w:rsidP="000D42D2">
      <w:pPr>
        <w:pStyle w:val="ListParagraph"/>
        <w:numPr>
          <w:ilvl w:val="1"/>
          <w:numId w:val="3"/>
        </w:numPr>
        <w:rPr>
          <w:sz w:val="24"/>
          <w:szCs w:val="24"/>
        </w:rPr>
      </w:pPr>
      <w:r>
        <w:rPr>
          <w:sz w:val="24"/>
          <w:szCs w:val="24"/>
        </w:rPr>
        <w:t>Asthma</w:t>
      </w:r>
    </w:p>
    <w:p w:rsidR="000D42D2" w:rsidRDefault="000D42D2" w:rsidP="000D42D2">
      <w:pPr>
        <w:pStyle w:val="ListParagraph"/>
        <w:numPr>
          <w:ilvl w:val="1"/>
          <w:numId w:val="3"/>
        </w:numPr>
        <w:rPr>
          <w:sz w:val="24"/>
          <w:szCs w:val="24"/>
        </w:rPr>
      </w:pPr>
      <w:r>
        <w:rPr>
          <w:sz w:val="24"/>
          <w:szCs w:val="24"/>
        </w:rPr>
        <w:t>Allergic rhinitis</w:t>
      </w:r>
    </w:p>
    <w:p w:rsidR="000D42D2" w:rsidRDefault="000D42D2" w:rsidP="000D42D2">
      <w:pPr>
        <w:pStyle w:val="ListParagraph"/>
        <w:numPr>
          <w:ilvl w:val="1"/>
          <w:numId w:val="3"/>
        </w:numPr>
        <w:rPr>
          <w:sz w:val="24"/>
          <w:szCs w:val="24"/>
        </w:rPr>
      </w:pPr>
      <w:r>
        <w:rPr>
          <w:sz w:val="24"/>
          <w:szCs w:val="24"/>
        </w:rPr>
        <w:t>Upper respiratory infections</w:t>
      </w:r>
    </w:p>
    <w:p w:rsidR="000D42D2" w:rsidRDefault="000D42D2" w:rsidP="000D42D2">
      <w:pPr>
        <w:pStyle w:val="ListParagraph"/>
        <w:numPr>
          <w:ilvl w:val="0"/>
          <w:numId w:val="3"/>
        </w:numPr>
        <w:rPr>
          <w:sz w:val="24"/>
          <w:szCs w:val="24"/>
        </w:rPr>
      </w:pPr>
      <w:r>
        <w:rPr>
          <w:sz w:val="24"/>
          <w:szCs w:val="24"/>
        </w:rPr>
        <w:t>Neurological disorders</w:t>
      </w:r>
    </w:p>
    <w:p w:rsidR="000D42D2" w:rsidRDefault="000D42D2" w:rsidP="000D42D2">
      <w:pPr>
        <w:pStyle w:val="ListParagraph"/>
        <w:numPr>
          <w:ilvl w:val="1"/>
          <w:numId w:val="3"/>
        </w:numPr>
        <w:rPr>
          <w:sz w:val="24"/>
          <w:szCs w:val="24"/>
        </w:rPr>
      </w:pPr>
      <w:r>
        <w:rPr>
          <w:sz w:val="24"/>
          <w:szCs w:val="24"/>
        </w:rPr>
        <w:t>Diabetic peripheral neuropathy</w:t>
      </w:r>
    </w:p>
    <w:p w:rsidR="000D42D2" w:rsidRDefault="000D42D2" w:rsidP="000D42D2">
      <w:pPr>
        <w:pStyle w:val="ListParagraph"/>
        <w:numPr>
          <w:ilvl w:val="1"/>
          <w:numId w:val="3"/>
        </w:numPr>
        <w:rPr>
          <w:sz w:val="24"/>
          <w:szCs w:val="24"/>
        </w:rPr>
      </w:pPr>
      <w:r>
        <w:rPr>
          <w:sz w:val="24"/>
          <w:szCs w:val="24"/>
        </w:rPr>
        <w:t>Headaches</w:t>
      </w:r>
    </w:p>
    <w:p w:rsidR="000D42D2" w:rsidRDefault="000D42D2" w:rsidP="000D42D2">
      <w:pPr>
        <w:pStyle w:val="ListParagraph"/>
        <w:numPr>
          <w:ilvl w:val="1"/>
          <w:numId w:val="3"/>
        </w:numPr>
        <w:rPr>
          <w:sz w:val="24"/>
          <w:szCs w:val="24"/>
        </w:rPr>
      </w:pPr>
      <w:r>
        <w:rPr>
          <w:sz w:val="24"/>
          <w:szCs w:val="24"/>
        </w:rPr>
        <w:t>Pain management</w:t>
      </w:r>
    </w:p>
    <w:p w:rsidR="000D42D2" w:rsidRDefault="000D42D2" w:rsidP="000D42D2">
      <w:pPr>
        <w:pStyle w:val="ListParagraph"/>
        <w:numPr>
          <w:ilvl w:val="0"/>
          <w:numId w:val="3"/>
        </w:numPr>
        <w:rPr>
          <w:sz w:val="24"/>
          <w:szCs w:val="24"/>
        </w:rPr>
      </w:pPr>
      <w:r>
        <w:rPr>
          <w:sz w:val="24"/>
          <w:szCs w:val="24"/>
        </w:rPr>
        <w:t>Infectious diseases</w:t>
      </w:r>
    </w:p>
    <w:p w:rsidR="000D42D2" w:rsidRDefault="000D42D2" w:rsidP="000D42D2">
      <w:pPr>
        <w:pStyle w:val="ListParagraph"/>
        <w:numPr>
          <w:ilvl w:val="1"/>
          <w:numId w:val="3"/>
        </w:numPr>
        <w:rPr>
          <w:sz w:val="24"/>
          <w:szCs w:val="24"/>
        </w:rPr>
      </w:pPr>
      <w:r>
        <w:rPr>
          <w:sz w:val="24"/>
          <w:szCs w:val="24"/>
        </w:rPr>
        <w:t>Urinary tract infections</w:t>
      </w:r>
    </w:p>
    <w:p w:rsidR="000D42D2" w:rsidRDefault="000D42D2" w:rsidP="000D42D2">
      <w:pPr>
        <w:pStyle w:val="ListParagraph"/>
        <w:numPr>
          <w:ilvl w:val="1"/>
          <w:numId w:val="3"/>
        </w:numPr>
        <w:rPr>
          <w:sz w:val="24"/>
          <w:szCs w:val="24"/>
        </w:rPr>
      </w:pPr>
      <w:r>
        <w:rPr>
          <w:sz w:val="24"/>
          <w:szCs w:val="24"/>
        </w:rPr>
        <w:t>Otitis media</w:t>
      </w:r>
    </w:p>
    <w:p w:rsidR="000D42D2" w:rsidRDefault="000D42D2" w:rsidP="000D42D2">
      <w:pPr>
        <w:pStyle w:val="ListParagraph"/>
        <w:numPr>
          <w:ilvl w:val="1"/>
          <w:numId w:val="3"/>
        </w:numPr>
        <w:rPr>
          <w:sz w:val="24"/>
          <w:szCs w:val="24"/>
        </w:rPr>
      </w:pPr>
      <w:r>
        <w:rPr>
          <w:sz w:val="24"/>
          <w:szCs w:val="24"/>
        </w:rPr>
        <w:t>Sinusitis</w:t>
      </w:r>
    </w:p>
    <w:p w:rsidR="000D42D2" w:rsidRDefault="000D42D2" w:rsidP="000D42D2">
      <w:pPr>
        <w:pStyle w:val="ListParagraph"/>
        <w:numPr>
          <w:ilvl w:val="1"/>
          <w:numId w:val="3"/>
        </w:numPr>
        <w:rPr>
          <w:sz w:val="24"/>
          <w:szCs w:val="24"/>
        </w:rPr>
      </w:pPr>
      <w:r>
        <w:rPr>
          <w:sz w:val="24"/>
          <w:szCs w:val="24"/>
        </w:rPr>
        <w:t>Pneumonia</w:t>
      </w:r>
    </w:p>
    <w:p w:rsidR="000D42D2" w:rsidRDefault="000D42D2" w:rsidP="000D42D2">
      <w:pPr>
        <w:pStyle w:val="ListParagraph"/>
        <w:numPr>
          <w:ilvl w:val="1"/>
          <w:numId w:val="3"/>
        </w:numPr>
        <w:rPr>
          <w:sz w:val="24"/>
          <w:szCs w:val="24"/>
        </w:rPr>
      </w:pPr>
      <w:r>
        <w:rPr>
          <w:sz w:val="24"/>
          <w:szCs w:val="24"/>
        </w:rPr>
        <w:t>Skin and soft tissue infections</w:t>
      </w:r>
    </w:p>
    <w:p w:rsidR="000D42D2" w:rsidRDefault="000D42D2" w:rsidP="000D42D2">
      <w:pPr>
        <w:pStyle w:val="ListParagraph"/>
        <w:numPr>
          <w:ilvl w:val="0"/>
          <w:numId w:val="3"/>
        </w:numPr>
        <w:rPr>
          <w:sz w:val="24"/>
          <w:szCs w:val="24"/>
        </w:rPr>
      </w:pPr>
      <w:r>
        <w:rPr>
          <w:sz w:val="24"/>
          <w:szCs w:val="24"/>
        </w:rPr>
        <w:t>Gastrointestinal disorders</w:t>
      </w:r>
    </w:p>
    <w:p w:rsidR="000D42D2" w:rsidRDefault="000D42D2" w:rsidP="000D42D2">
      <w:pPr>
        <w:pStyle w:val="ListParagraph"/>
        <w:numPr>
          <w:ilvl w:val="1"/>
          <w:numId w:val="3"/>
        </w:numPr>
        <w:rPr>
          <w:sz w:val="24"/>
          <w:szCs w:val="24"/>
        </w:rPr>
      </w:pPr>
      <w:r>
        <w:rPr>
          <w:sz w:val="24"/>
          <w:szCs w:val="24"/>
        </w:rPr>
        <w:t>GERD</w:t>
      </w:r>
    </w:p>
    <w:p w:rsidR="000D42D2" w:rsidRPr="000D42D2" w:rsidRDefault="000D42D2" w:rsidP="000D42D2">
      <w:pPr>
        <w:pStyle w:val="ListParagraph"/>
        <w:numPr>
          <w:ilvl w:val="1"/>
          <w:numId w:val="3"/>
        </w:numPr>
        <w:rPr>
          <w:sz w:val="24"/>
          <w:szCs w:val="24"/>
        </w:rPr>
      </w:pPr>
      <w:r>
        <w:rPr>
          <w:sz w:val="24"/>
          <w:szCs w:val="24"/>
        </w:rPr>
        <w:t>Diarrhea, constipation, and irritable bowel syndrome</w:t>
      </w:r>
    </w:p>
    <w:p w:rsidR="000D42D2" w:rsidRDefault="000D42D2" w:rsidP="000D42D2">
      <w:pPr>
        <w:pStyle w:val="ListParagraph"/>
        <w:numPr>
          <w:ilvl w:val="1"/>
          <w:numId w:val="3"/>
        </w:numPr>
        <w:rPr>
          <w:sz w:val="24"/>
          <w:szCs w:val="24"/>
        </w:rPr>
      </w:pPr>
      <w:r>
        <w:rPr>
          <w:sz w:val="24"/>
          <w:szCs w:val="24"/>
        </w:rPr>
        <w:t>Nausea/vomiting</w:t>
      </w:r>
    </w:p>
    <w:p w:rsidR="000D42D2" w:rsidRDefault="000D42D2" w:rsidP="000D42D2">
      <w:pPr>
        <w:pStyle w:val="ListParagraph"/>
        <w:numPr>
          <w:ilvl w:val="0"/>
          <w:numId w:val="3"/>
        </w:numPr>
        <w:rPr>
          <w:sz w:val="24"/>
          <w:szCs w:val="24"/>
        </w:rPr>
      </w:pPr>
      <w:r>
        <w:rPr>
          <w:sz w:val="24"/>
          <w:szCs w:val="24"/>
        </w:rPr>
        <w:t>Kidney disease (acute/chronic)</w:t>
      </w:r>
    </w:p>
    <w:p w:rsidR="000D42D2" w:rsidRDefault="000D42D2" w:rsidP="000D42D2">
      <w:pPr>
        <w:pStyle w:val="ListParagraph"/>
        <w:numPr>
          <w:ilvl w:val="0"/>
          <w:numId w:val="3"/>
        </w:numPr>
        <w:rPr>
          <w:sz w:val="24"/>
          <w:szCs w:val="24"/>
        </w:rPr>
      </w:pPr>
      <w:r>
        <w:rPr>
          <w:sz w:val="24"/>
          <w:szCs w:val="24"/>
        </w:rPr>
        <w:t>Psychiatric disorders</w:t>
      </w:r>
    </w:p>
    <w:p w:rsidR="000D42D2" w:rsidRDefault="000D42D2" w:rsidP="000D42D2">
      <w:pPr>
        <w:pStyle w:val="ListParagraph"/>
        <w:numPr>
          <w:ilvl w:val="1"/>
          <w:numId w:val="3"/>
        </w:numPr>
        <w:rPr>
          <w:sz w:val="24"/>
          <w:szCs w:val="24"/>
        </w:rPr>
      </w:pPr>
      <w:r>
        <w:rPr>
          <w:sz w:val="24"/>
          <w:szCs w:val="24"/>
        </w:rPr>
        <w:t>Depression</w:t>
      </w:r>
    </w:p>
    <w:p w:rsidR="007B282D" w:rsidRDefault="007B282D" w:rsidP="000D42D2">
      <w:pPr>
        <w:pStyle w:val="ListParagraph"/>
        <w:numPr>
          <w:ilvl w:val="1"/>
          <w:numId w:val="3"/>
        </w:numPr>
        <w:rPr>
          <w:sz w:val="24"/>
          <w:szCs w:val="24"/>
        </w:rPr>
      </w:pPr>
      <w:r>
        <w:rPr>
          <w:sz w:val="24"/>
          <w:szCs w:val="24"/>
        </w:rPr>
        <w:t>Anxiety</w:t>
      </w:r>
    </w:p>
    <w:p w:rsidR="000D42D2" w:rsidRDefault="000D42D2" w:rsidP="000D42D2">
      <w:pPr>
        <w:pStyle w:val="ListParagraph"/>
        <w:numPr>
          <w:ilvl w:val="1"/>
          <w:numId w:val="3"/>
        </w:numPr>
        <w:rPr>
          <w:sz w:val="24"/>
          <w:szCs w:val="24"/>
        </w:rPr>
      </w:pPr>
      <w:r>
        <w:rPr>
          <w:sz w:val="24"/>
          <w:szCs w:val="24"/>
        </w:rPr>
        <w:t>Bipolar disorder</w:t>
      </w:r>
    </w:p>
    <w:p w:rsidR="000D42D2" w:rsidRDefault="000D42D2" w:rsidP="000D42D2">
      <w:pPr>
        <w:pStyle w:val="ListParagraph"/>
        <w:numPr>
          <w:ilvl w:val="1"/>
          <w:numId w:val="3"/>
        </w:numPr>
        <w:rPr>
          <w:sz w:val="24"/>
          <w:szCs w:val="24"/>
        </w:rPr>
      </w:pPr>
      <w:r>
        <w:rPr>
          <w:sz w:val="24"/>
          <w:szCs w:val="24"/>
        </w:rPr>
        <w:t>Dementia, Alzheimer’s Disease</w:t>
      </w:r>
    </w:p>
    <w:p w:rsidR="007B282D" w:rsidRDefault="007B282D" w:rsidP="000D42D2">
      <w:pPr>
        <w:pStyle w:val="ListParagraph"/>
        <w:numPr>
          <w:ilvl w:val="1"/>
          <w:numId w:val="3"/>
        </w:numPr>
        <w:rPr>
          <w:sz w:val="24"/>
          <w:szCs w:val="24"/>
        </w:rPr>
      </w:pPr>
      <w:r>
        <w:rPr>
          <w:sz w:val="24"/>
          <w:szCs w:val="24"/>
        </w:rPr>
        <w:t>Insomnia</w:t>
      </w:r>
    </w:p>
    <w:p w:rsidR="000D42D2" w:rsidRDefault="007B282D" w:rsidP="000D42D2">
      <w:pPr>
        <w:pStyle w:val="ListParagraph"/>
        <w:numPr>
          <w:ilvl w:val="0"/>
          <w:numId w:val="3"/>
        </w:numPr>
        <w:rPr>
          <w:sz w:val="24"/>
          <w:szCs w:val="24"/>
        </w:rPr>
      </w:pPr>
      <w:r>
        <w:rPr>
          <w:sz w:val="24"/>
          <w:szCs w:val="24"/>
        </w:rPr>
        <w:t>Hematologic disorders</w:t>
      </w:r>
    </w:p>
    <w:p w:rsidR="007B282D" w:rsidRDefault="007B282D" w:rsidP="007B282D">
      <w:pPr>
        <w:pStyle w:val="ListParagraph"/>
        <w:numPr>
          <w:ilvl w:val="1"/>
          <w:numId w:val="3"/>
        </w:numPr>
        <w:rPr>
          <w:sz w:val="24"/>
          <w:szCs w:val="24"/>
        </w:rPr>
      </w:pPr>
      <w:r>
        <w:rPr>
          <w:sz w:val="24"/>
          <w:szCs w:val="24"/>
        </w:rPr>
        <w:t>Anemia</w:t>
      </w:r>
    </w:p>
    <w:p w:rsidR="007B282D" w:rsidRDefault="007B282D" w:rsidP="007B282D">
      <w:pPr>
        <w:pStyle w:val="ListParagraph"/>
        <w:numPr>
          <w:ilvl w:val="1"/>
          <w:numId w:val="3"/>
        </w:numPr>
        <w:rPr>
          <w:sz w:val="24"/>
          <w:szCs w:val="24"/>
        </w:rPr>
      </w:pPr>
      <w:r>
        <w:rPr>
          <w:sz w:val="24"/>
          <w:szCs w:val="24"/>
        </w:rPr>
        <w:t>Coagulation disorders</w:t>
      </w:r>
    </w:p>
    <w:p w:rsidR="007B282D" w:rsidRDefault="007B282D" w:rsidP="007B282D">
      <w:pPr>
        <w:pStyle w:val="ListParagraph"/>
        <w:numPr>
          <w:ilvl w:val="0"/>
          <w:numId w:val="3"/>
        </w:numPr>
        <w:rPr>
          <w:sz w:val="24"/>
          <w:szCs w:val="24"/>
        </w:rPr>
      </w:pPr>
      <w:r>
        <w:rPr>
          <w:sz w:val="24"/>
          <w:szCs w:val="24"/>
        </w:rPr>
        <w:t>Urologic disorders</w:t>
      </w:r>
    </w:p>
    <w:p w:rsidR="007B282D" w:rsidRDefault="007B282D" w:rsidP="007B282D">
      <w:pPr>
        <w:pStyle w:val="ListParagraph"/>
        <w:numPr>
          <w:ilvl w:val="1"/>
          <w:numId w:val="3"/>
        </w:numPr>
        <w:rPr>
          <w:sz w:val="24"/>
          <w:szCs w:val="24"/>
        </w:rPr>
      </w:pPr>
      <w:r>
        <w:rPr>
          <w:sz w:val="24"/>
          <w:szCs w:val="24"/>
        </w:rPr>
        <w:t>Urinary incontinence</w:t>
      </w:r>
    </w:p>
    <w:p w:rsidR="007B282D" w:rsidRDefault="007B282D" w:rsidP="007B282D">
      <w:pPr>
        <w:pStyle w:val="ListParagraph"/>
        <w:numPr>
          <w:ilvl w:val="1"/>
          <w:numId w:val="3"/>
        </w:numPr>
        <w:rPr>
          <w:sz w:val="24"/>
          <w:szCs w:val="24"/>
        </w:rPr>
      </w:pPr>
      <w:r>
        <w:rPr>
          <w:sz w:val="24"/>
          <w:szCs w:val="24"/>
        </w:rPr>
        <w:t>Erectile dysfunction</w:t>
      </w:r>
    </w:p>
    <w:p w:rsidR="007B282D" w:rsidRDefault="007B282D" w:rsidP="007B282D">
      <w:pPr>
        <w:pStyle w:val="ListParagraph"/>
        <w:numPr>
          <w:ilvl w:val="1"/>
          <w:numId w:val="3"/>
        </w:numPr>
        <w:rPr>
          <w:sz w:val="24"/>
          <w:szCs w:val="24"/>
        </w:rPr>
      </w:pPr>
      <w:r>
        <w:rPr>
          <w:sz w:val="24"/>
          <w:szCs w:val="24"/>
        </w:rPr>
        <w:t>Benign prostatic hypertrophy</w:t>
      </w:r>
    </w:p>
    <w:p w:rsidR="007B282D" w:rsidRDefault="007B282D" w:rsidP="007B282D">
      <w:pPr>
        <w:pStyle w:val="ListParagraph"/>
        <w:numPr>
          <w:ilvl w:val="0"/>
          <w:numId w:val="3"/>
        </w:numPr>
        <w:rPr>
          <w:sz w:val="24"/>
          <w:szCs w:val="24"/>
        </w:rPr>
      </w:pPr>
      <w:r>
        <w:rPr>
          <w:sz w:val="24"/>
          <w:szCs w:val="24"/>
        </w:rPr>
        <w:t>Rheumatologic disorders</w:t>
      </w:r>
    </w:p>
    <w:p w:rsidR="007B282D" w:rsidRDefault="007B282D" w:rsidP="007B282D">
      <w:pPr>
        <w:pStyle w:val="ListParagraph"/>
        <w:numPr>
          <w:ilvl w:val="1"/>
          <w:numId w:val="3"/>
        </w:numPr>
        <w:rPr>
          <w:sz w:val="24"/>
          <w:szCs w:val="24"/>
        </w:rPr>
      </w:pPr>
      <w:r>
        <w:rPr>
          <w:sz w:val="24"/>
          <w:szCs w:val="24"/>
        </w:rPr>
        <w:t>Osteoporosis</w:t>
      </w:r>
    </w:p>
    <w:p w:rsidR="007B282D" w:rsidRDefault="007B282D" w:rsidP="007B282D">
      <w:pPr>
        <w:pStyle w:val="ListParagraph"/>
        <w:numPr>
          <w:ilvl w:val="1"/>
          <w:numId w:val="3"/>
        </w:numPr>
        <w:rPr>
          <w:sz w:val="24"/>
          <w:szCs w:val="24"/>
        </w:rPr>
      </w:pPr>
      <w:r>
        <w:rPr>
          <w:sz w:val="24"/>
          <w:szCs w:val="24"/>
        </w:rPr>
        <w:t>Rheumatoid arthritis</w:t>
      </w:r>
    </w:p>
    <w:p w:rsidR="007B282D" w:rsidRDefault="007B282D" w:rsidP="007B282D">
      <w:pPr>
        <w:pStyle w:val="ListParagraph"/>
        <w:numPr>
          <w:ilvl w:val="1"/>
          <w:numId w:val="3"/>
        </w:numPr>
        <w:rPr>
          <w:sz w:val="24"/>
          <w:szCs w:val="24"/>
        </w:rPr>
      </w:pPr>
      <w:r>
        <w:rPr>
          <w:sz w:val="24"/>
          <w:szCs w:val="24"/>
        </w:rPr>
        <w:t>Osteoarthritis</w:t>
      </w:r>
    </w:p>
    <w:p w:rsidR="007B282D" w:rsidRPr="000D42D2" w:rsidRDefault="007B282D" w:rsidP="007B282D">
      <w:pPr>
        <w:pStyle w:val="ListParagraph"/>
        <w:numPr>
          <w:ilvl w:val="1"/>
          <w:numId w:val="3"/>
        </w:numPr>
        <w:rPr>
          <w:sz w:val="24"/>
          <w:szCs w:val="24"/>
        </w:rPr>
      </w:pPr>
      <w:r>
        <w:rPr>
          <w:sz w:val="24"/>
          <w:szCs w:val="24"/>
        </w:rPr>
        <w:t>Gout</w:t>
      </w:r>
    </w:p>
    <w:p w:rsidR="00FB6C12" w:rsidRDefault="00FB6C12" w:rsidP="00FB6C12">
      <w:pPr>
        <w:rPr>
          <w:sz w:val="24"/>
          <w:szCs w:val="24"/>
        </w:rPr>
      </w:pPr>
    </w:p>
    <w:p w:rsidR="007B282D" w:rsidRDefault="007B282D" w:rsidP="007B282D">
      <w:pPr>
        <w:pStyle w:val="ListParagraph"/>
        <w:numPr>
          <w:ilvl w:val="0"/>
          <w:numId w:val="1"/>
        </w:numPr>
        <w:rPr>
          <w:b/>
          <w:sz w:val="24"/>
          <w:szCs w:val="24"/>
          <w:u w:val="single"/>
        </w:rPr>
      </w:pPr>
      <w:r w:rsidRPr="007B282D">
        <w:rPr>
          <w:b/>
          <w:sz w:val="24"/>
          <w:szCs w:val="24"/>
          <w:u w:val="single"/>
        </w:rPr>
        <w:t>Goals and Objectives</w:t>
      </w:r>
    </w:p>
    <w:p w:rsidR="00861897" w:rsidRDefault="00402219" w:rsidP="00861897">
      <w:pPr>
        <w:rPr>
          <w:sz w:val="24"/>
          <w:szCs w:val="24"/>
        </w:rPr>
      </w:pPr>
      <w:r>
        <w:rPr>
          <w:sz w:val="24"/>
          <w:szCs w:val="24"/>
        </w:rPr>
        <w:t>The goals and objectives to be taught and evaluated during this learning experience include:</w:t>
      </w:r>
    </w:p>
    <w:p w:rsidR="00402219" w:rsidRDefault="00402219" w:rsidP="00402219">
      <w:pPr>
        <w:ind w:left="720"/>
        <w:rPr>
          <w:sz w:val="24"/>
          <w:szCs w:val="24"/>
        </w:rPr>
      </w:pPr>
      <w:r>
        <w:rPr>
          <w:sz w:val="24"/>
          <w:szCs w:val="24"/>
        </w:rPr>
        <w:t>R1.1.5: Design or redesign safe and effective patient-centered therapeutic regimens and monitoring plans (care plans)</w:t>
      </w:r>
    </w:p>
    <w:p w:rsidR="00402219" w:rsidRDefault="00402219" w:rsidP="00402219">
      <w:pPr>
        <w:ind w:left="720"/>
        <w:rPr>
          <w:sz w:val="24"/>
          <w:szCs w:val="24"/>
        </w:rPr>
      </w:pPr>
      <w:r>
        <w:rPr>
          <w:sz w:val="24"/>
          <w:szCs w:val="24"/>
        </w:rPr>
        <w:t>R1.1.6: Ensure implementation of therapeutic regimens and monitoring plans (care plans) by taking appropriate follow-up actions</w:t>
      </w:r>
    </w:p>
    <w:p w:rsidR="00402219" w:rsidRDefault="00402219" w:rsidP="00402219">
      <w:pPr>
        <w:ind w:left="720"/>
        <w:rPr>
          <w:sz w:val="24"/>
          <w:szCs w:val="24"/>
        </w:rPr>
      </w:pPr>
      <w:r>
        <w:rPr>
          <w:sz w:val="24"/>
          <w:szCs w:val="24"/>
        </w:rPr>
        <w:t>R1.1.8: Demonstrate responsibility to patients</w:t>
      </w:r>
    </w:p>
    <w:p w:rsidR="00060EB7" w:rsidRDefault="00060EB7" w:rsidP="00402219">
      <w:pPr>
        <w:ind w:left="720"/>
        <w:rPr>
          <w:sz w:val="24"/>
          <w:szCs w:val="24"/>
        </w:rPr>
      </w:pPr>
      <w:r>
        <w:rPr>
          <w:sz w:val="24"/>
          <w:szCs w:val="24"/>
        </w:rPr>
        <w:t>R3.1.2: Apply a process of ongoing self-evaluation and personal performance improvement</w:t>
      </w:r>
    </w:p>
    <w:p w:rsidR="003C3862" w:rsidRDefault="003C3862" w:rsidP="00402219">
      <w:pPr>
        <w:ind w:left="720"/>
        <w:rPr>
          <w:sz w:val="24"/>
          <w:szCs w:val="24"/>
        </w:rPr>
      </w:pPr>
      <w:r>
        <w:rPr>
          <w:sz w:val="24"/>
          <w:szCs w:val="24"/>
        </w:rPr>
        <w:t>R4.1.3: Use effective written communication to disseminate knowledge</w:t>
      </w:r>
    </w:p>
    <w:p w:rsidR="003C3862" w:rsidRDefault="003C3862" w:rsidP="00402219">
      <w:pPr>
        <w:ind w:left="720"/>
        <w:rPr>
          <w:sz w:val="24"/>
          <w:szCs w:val="24"/>
        </w:rPr>
      </w:pPr>
      <w:r>
        <w:rPr>
          <w:sz w:val="24"/>
          <w:szCs w:val="24"/>
        </w:rPr>
        <w:t>R4.1.4: Appropriately assess effectiveness of education</w:t>
      </w:r>
    </w:p>
    <w:p w:rsidR="003C3862" w:rsidRDefault="003C3862" w:rsidP="00402219">
      <w:pPr>
        <w:ind w:left="720"/>
        <w:rPr>
          <w:sz w:val="24"/>
          <w:szCs w:val="24"/>
        </w:rPr>
      </w:pPr>
      <w:r>
        <w:rPr>
          <w:sz w:val="24"/>
          <w:szCs w:val="24"/>
        </w:rPr>
        <w:t>R4.2.1: When engaged in teaching, select a preceptor role that meets learners’ education needs</w:t>
      </w:r>
    </w:p>
    <w:p w:rsidR="003C3862" w:rsidRDefault="003C3862" w:rsidP="00402219">
      <w:pPr>
        <w:ind w:left="720"/>
        <w:rPr>
          <w:sz w:val="24"/>
          <w:szCs w:val="24"/>
        </w:rPr>
      </w:pPr>
      <w:r>
        <w:rPr>
          <w:sz w:val="24"/>
          <w:szCs w:val="24"/>
        </w:rPr>
        <w:t>R4.2.2: Effectively employ preceptor roles, as appropriate</w:t>
      </w:r>
    </w:p>
    <w:p w:rsidR="007A094B" w:rsidRDefault="007A094B"/>
    <w:p w:rsidR="007A094B" w:rsidRPr="00D35577" w:rsidRDefault="007A094B" w:rsidP="007A094B">
      <w:pPr>
        <w:pStyle w:val="ListParagraph"/>
        <w:numPr>
          <w:ilvl w:val="0"/>
          <w:numId w:val="1"/>
        </w:numPr>
        <w:rPr>
          <w:rFonts w:cs="Times New Roman"/>
          <w:b/>
          <w:sz w:val="24"/>
          <w:szCs w:val="24"/>
          <w:u w:val="single"/>
        </w:rPr>
      </w:pPr>
      <w:r w:rsidRPr="00D35577">
        <w:rPr>
          <w:rFonts w:cs="Times New Roman"/>
          <w:b/>
          <w:sz w:val="24"/>
          <w:szCs w:val="24"/>
          <w:u w:val="single"/>
        </w:rPr>
        <w:t>Preceptor Interaction</w:t>
      </w:r>
    </w:p>
    <w:p w:rsidR="007A094B" w:rsidRPr="00D35577" w:rsidRDefault="007A094B" w:rsidP="007A094B">
      <w:pPr>
        <w:rPr>
          <w:rFonts w:cs="Times New Roman"/>
          <w:sz w:val="24"/>
          <w:szCs w:val="24"/>
        </w:rPr>
      </w:pPr>
      <w:r w:rsidRPr="00D35577">
        <w:rPr>
          <w:rFonts w:cs="Times New Roman"/>
          <w:sz w:val="24"/>
          <w:szCs w:val="24"/>
        </w:rPr>
        <w:t xml:space="preserve">Daily: </w:t>
      </w:r>
      <w:r w:rsidRPr="00D35577">
        <w:rPr>
          <w:rFonts w:cs="Times New Roman"/>
          <w:sz w:val="24"/>
          <w:szCs w:val="24"/>
        </w:rPr>
        <w:tab/>
      </w:r>
      <w:r w:rsidRPr="00D35577">
        <w:rPr>
          <w:rFonts w:cs="Times New Roman"/>
          <w:sz w:val="24"/>
          <w:szCs w:val="24"/>
        </w:rPr>
        <w:tab/>
        <w:t>0800-0815</w:t>
      </w:r>
      <w:r w:rsidRPr="00D35577">
        <w:rPr>
          <w:rFonts w:cs="Times New Roman"/>
          <w:sz w:val="24"/>
          <w:szCs w:val="24"/>
        </w:rPr>
        <w:tab/>
        <w:t>Morning clinic huddle</w:t>
      </w:r>
    </w:p>
    <w:p w:rsidR="007A094B" w:rsidRPr="00D35577" w:rsidRDefault="007A094B" w:rsidP="007A094B">
      <w:pPr>
        <w:rPr>
          <w:rFonts w:cs="Times New Roman"/>
          <w:sz w:val="24"/>
          <w:szCs w:val="24"/>
        </w:rPr>
      </w:pPr>
      <w:r w:rsidRPr="00D35577">
        <w:rPr>
          <w:rFonts w:cs="Times New Roman"/>
          <w:sz w:val="24"/>
          <w:szCs w:val="24"/>
        </w:rPr>
        <w:tab/>
      </w:r>
      <w:r w:rsidRPr="00D35577">
        <w:rPr>
          <w:rFonts w:cs="Times New Roman"/>
          <w:sz w:val="24"/>
          <w:szCs w:val="24"/>
        </w:rPr>
        <w:tab/>
        <w:t>0815-1200</w:t>
      </w:r>
      <w:r w:rsidRPr="00D35577">
        <w:rPr>
          <w:rFonts w:cs="Times New Roman"/>
          <w:sz w:val="24"/>
          <w:szCs w:val="24"/>
        </w:rPr>
        <w:tab/>
        <w:t>Patient appointments, preceptor available as needed</w:t>
      </w:r>
    </w:p>
    <w:p w:rsidR="007A094B" w:rsidRPr="00D35577" w:rsidRDefault="007A094B" w:rsidP="007A094B">
      <w:pPr>
        <w:rPr>
          <w:rFonts w:cs="Times New Roman"/>
          <w:sz w:val="24"/>
          <w:szCs w:val="24"/>
        </w:rPr>
      </w:pPr>
      <w:r w:rsidRPr="00D35577">
        <w:rPr>
          <w:rFonts w:cs="Times New Roman"/>
          <w:sz w:val="24"/>
          <w:szCs w:val="24"/>
        </w:rPr>
        <w:tab/>
      </w:r>
      <w:r w:rsidRPr="00D35577">
        <w:rPr>
          <w:rFonts w:cs="Times New Roman"/>
          <w:sz w:val="24"/>
          <w:szCs w:val="24"/>
        </w:rPr>
        <w:tab/>
        <w:t>1:00-4:00</w:t>
      </w:r>
      <w:r w:rsidRPr="00D35577">
        <w:rPr>
          <w:rFonts w:cs="Times New Roman"/>
          <w:sz w:val="24"/>
          <w:szCs w:val="24"/>
        </w:rPr>
        <w:tab/>
        <w:t>Patient appointments, preceptor available as needed</w:t>
      </w:r>
    </w:p>
    <w:p w:rsidR="00E92597" w:rsidRPr="00D35577" w:rsidRDefault="007A094B" w:rsidP="00E92597">
      <w:pPr>
        <w:ind w:left="2880" w:hanging="1440"/>
        <w:rPr>
          <w:rFonts w:cs="Times New Roman"/>
          <w:sz w:val="24"/>
          <w:szCs w:val="24"/>
        </w:rPr>
      </w:pPr>
      <w:r w:rsidRPr="00D35577">
        <w:rPr>
          <w:rFonts w:cs="Times New Roman"/>
          <w:sz w:val="24"/>
          <w:szCs w:val="24"/>
        </w:rPr>
        <w:t>4:00-5:00</w:t>
      </w:r>
      <w:r w:rsidRPr="00D35577">
        <w:rPr>
          <w:rFonts w:cs="Times New Roman"/>
          <w:sz w:val="24"/>
          <w:szCs w:val="24"/>
        </w:rPr>
        <w:tab/>
        <w:t>Daily wrap-up, patient work-ups</w:t>
      </w:r>
      <w:r w:rsidR="005E695D" w:rsidRPr="00D35577">
        <w:rPr>
          <w:rFonts w:cs="Times New Roman"/>
          <w:sz w:val="24"/>
          <w:szCs w:val="24"/>
        </w:rPr>
        <w:t xml:space="preserve"> for following day</w:t>
      </w:r>
      <w:r w:rsidRPr="00D35577">
        <w:rPr>
          <w:rFonts w:cs="Times New Roman"/>
          <w:sz w:val="24"/>
          <w:szCs w:val="24"/>
        </w:rPr>
        <w:t>,</w:t>
      </w:r>
      <w:r w:rsidR="000D26E3" w:rsidRPr="00D35577">
        <w:rPr>
          <w:rFonts w:cs="Times New Roman"/>
          <w:sz w:val="24"/>
          <w:szCs w:val="24"/>
        </w:rPr>
        <w:t xml:space="preserve"> charting,</w:t>
      </w:r>
      <w:r w:rsidR="005E695D" w:rsidRPr="00D35577">
        <w:rPr>
          <w:rFonts w:cs="Times New Roman"/>
          <w:sz w:val="24"/>
          <w:szCs w:val="24"/>
        </w:rPr>
        <w:t xml:space="preserve"> feedback sessions</w:t>
      </w:r>
    </w:p>
    <w:p w:rsidR="00E92597" w:rsidRPr="00D35577" w:rsidRDefault="00E92597" w:rsidP="00E92597">
      <w:pPr>
        <w:rPr>
          <w:rFonts w:cs="Times New Roman"/>
          <w:sz w:val="24"/>
          <w:szCs w:val="24"/>
        </w:rPr>
      </w:pPr>
    </w:p>
    <w:p w:rsidR="00E92597" w:rsidRPr="00D35577" w:rsidRDefault="00E92597" w:rsidP="00E92597">
      <w:pPr>
        <w:rPr>
          <w:rFonts w:cs="Times New Roman"/>
          <w:sz w:val="24"/>
          <w:szCs w:val="24"/>
        </w:rPr>
      </w:pPr>
      <w:r w:rsidRPr="00D35577">
        <w:rPr>
          <w:rFonts w:cs="Times New Roman"/>
          <w:sz w:val="24"/>
          <w:szCs w:val="24"/>
        </w:rPr>
        <w:t>Twice weekly:</w:t>
      </w:r>
      <w:r w:rsidRPr="00D35577">
        <w:rPr>
          <w:rFonts w:cs="Times New Roman"/>
          <w:sz w:val="24"/>
          <w:szCs w:val="24"/>
        </w:rPr>
        <w:tab/>
        <w:t>1200-1300</w:t>
      </w:r>
      <w:r w:rsidRPr="00D35577">
        <w:rPr>
          <w:rFonts w:cs="Times New Roman"/>
          <w:sz w:val="24"/>
          <w:szCs w:val="24"/>
        </w:rPr>
        <w:tab/>
        <w:t>Topic discussions, guidelines reviews, journal articles, and/or</w:t>
      </w:r>
    </w:p>
    <w:p w:rsidR="00B64D93" w:rsidRDefault="00E92597" w:rsidP="00056B6F">
      <w:pPr>
        <w:ind w:left="2160" w:firstLine="720"/>
        <w:rPr>
          <w:rFonts w:cs="Times New Roman"/>
          <w:sz w:val="24"/>
          <w:szCs w:val="24"/>
        </w:rPr>
      </w:pPr>
      <w:r w:rsidRPr="00D35577">
        <w:rPr>
          <w:rFonts w:cs="Times New Roman"/>
          <w:sz w:val="24"/>
          <w:szCs w:val="24"/>
        </w:rPr>
        <w:t>presentations</w:t>
      </w:r>
    </w:p>
    <w:p w:rsidR="00B64D93" w:rsidRPr="00D35577" w:rsidRDefault="00B64D93" w:rsidP="00E92597">
      <w:pPr>
        <w:rPr>
          <w:rFonts w:cs="Times New Roman"/>
          <w:sz w:val="24"/>
          <w:szCs w:val="24"/>
        </w:rPr>
      </w:pPr>
    </w:p>
    <w:p w:rsidR="007A094B" w:rsidRPr="00D35577" w:rsidRDefault="00E92597" w:rsidP="00E92597">
      <w:pPr>
        <w:pStyle w:val="ListParagraph"/>
        <w:numPr>
          <w:ilvl w:val="0"/>
          <w:numId w:val="1"/>
        </w:numPr>
        <w:rPr>
          <w:rFonts w:cs="Times New Roman"/>
          <w:b/>
          <w:sz w:val="24"/>
          <w:szCs w:val="24"/>
          <w:u w:val="single"/>
        </w:rPr>
      </w:pPr>
      <w:r w:rsidRPr="00D35577">
        <w:rPr>
          <w:rFonts w:cs="Times New Roman"/>
          <w:b/>
          <w:sz w:val="24"/>
          <w:szCs w:val="24"/>
          <w:u w:val="single"/>
        </w:rPr>
        <w:t>Communication</w:t>
      </w:r>
    </w:p>
    <w:p w:rsidR="00E92597" w:rsidRPr="00D35577" w:rsidRDefault="00E92597" w:rsidP="00E92597">
      <w:pPr>
        <w:pStyle w:val="ListParagraph"/>
        <w:numPr>
          <w:ilvl w:val="0"/>
          <w:numId w:val="8"/>
        </w:numPr>
        <w:rPr>
          <w:rFonts w:cs="Times New Roman"/>
          <w:sz w:val="24"/>
          <w:szCs w:val="24"/>
        </w:rPr>
      </w:pPr>
      <w:r w:rsidRPr="00D35577">
        <w:rPr>
          <w:rFonts w:cs="Times New Roman"/>
          <w:sz w:val="24"/>
          <w:szCs w:val="24"/>
        </w:rPr>
        <w:t>Daily scheduled meeting times: resident to prioritize questions and problems to discuss during scheduled meeting times as listed above</w:t>
      </w:r>
    </w:p>
    <w:p w:rsidR="00D12ADC" w:rsidRPr="00D35577" w:rsidRDefault="00D12ADC" w:rsidP="00D12ADC">
      <w:pPr>
        <w:pStyle w:val="ListParagraph"/>
        <w:numPr>
          <w:ilvl w:val="0"/>
          <w:numId w:val="8"/>
        </w:numPr>
        <w:rPr>
          <w:rFonts w:cs="Times New Roman"/>
          <w:sz w:val="24"/>
          <w:szCs w:val="24"/>
        </w:rPr>
      </w:pPr>
      <w:r w:rsidRPr="00D35577">
        <w:rPr>
          <w:rFonts w:cs="Times New Roman"/>
          <w:sz w:val="24"/>
          <w:szCs w:val="24"/>
        </w:rPr>
        <w:t>Email: residents are expected to read emails at the beginning, middle, and end of each day at a minimum for ongoing communication. This is appropriate for routine, non-urgent questions and problems</w:t>
      </w:r>
    </w:p>
    <w:p w:rsidR="00D12ADC" w:rsidRPr="00D35577" w:rsidRDefault="00D12ADC" w:rsidP="00D12ADC">
      <w:pPr>
        <w:pStyle w:val="ListParagraph"/>
        <w:numPr>
          <w:ilvl w:val="0"/>
          <w:numId w:val="8"/>
        </w:numPr>
        <w:rPr>
          <w:rFonts w:cs="Times New Roman"/>
          <w:sz w:val="24"/>
          <w:szCs w:val="24"/>
        </w:rPr>
      </w:pPr>
      <w:r w:rsidRPr="00D35577">
        <w:rPr>
          <w:rFonts w:cs="Times New Roman"/>
          <w:sz w:val="24"/>
          <w:szCs w:val="24"/>
        </w:rPr>
        <w:t>Office extension: appropriate for urgent questions pertaining to patient care</w:t>
      </w:r>
    </w:p>
    <w:p w:rsidR="00D12ADC" w:rsidRPr="00D35577" w:rsidRDefault="00D12ADC" w:rsidP="00D12ADC">
      <w:pPr>
        <w:pStyle w:val="ListParagraph"/>
        <w:numPr>
          <w:ilvl w:val="0"/>
          <w:numId w:val="8"/>
        </w:numPr>
        <w:rPr>
          <w:rFonts w:cs="Times New Roman"/>
          <w:sz w:val="24"/>
          <w:szCs w:val="24"/>
        </w:rPr>
      </w:pPr>
      <w:r w:rsidRPr="00D35577">
        <w:rPr>
          <w:rFonts w:cs="Times New Roman"/>
          <w:sz w:val="24"/>
          <w:szCs w:val="24"/>
        </w:rPr>
        <w:t>Personal phone number</w:t>
      </w:r>
      <w:r w:rsidR="00E01639" w:rsidRPr="00D35577">
        <w:rPr>
          <w:rFonts w:cs="Times New Roman"/>
          <w:sz w:val="24"/>
          <w:szCs w:val="24"/>
        </w:rPr>
        <w:t xml:space="preserve"> (call or text)</w:t>
      </w:r>
      <w:r w:rsidRPr="00D35577">
        <w:rPr>
          <w:rFonts w:cs="Times New Roman"/>
          <w:sz w:val="24"/>
          <w:szCs w:val="24"/>
        </w:rPr>
        <w:t>: provided to resident at time of learning experience for easy access to preceptor</w:t>
      </w:r>
    </w:p>
    <w:p w:rsidR="00BA35FC" w:rsidRPr="00D35577" w:rsidRDefault="00BA35FC" w:rsidP="00B637BE">
      <w:pPr>
        <w:rPr>
          <w:rFonts w:cs="Times New Roman"/>
          <w:sz w:val="24"/>
          <w:szCs w:val="24"/>
        </w:rPr>
      </w:pPr>
    </w:p>
    <w:p w:rsidR="00B637BE" w:rsidRPr="00D35577" w:rsidRDefault="00B637BE" w:rsidP="00B637BE">
      <w:pPr>
        <w:rPr>
          <w:rFonts w:cs="Times New Roman"/>
          <w:b/>
          <w:sz w:val="24"/>
          <w:szCs w:val="24"/>
          <w:u w:val="single"/>
        </w:rPr>
      </w:pPr>
      <w:r w:rsidRPr="00D35577">
        <w:rPr>
          <w:rFonts w:cs="Times New Roman"/>
          <w:b/>
          <w:sz w:val="24"/>
          <w:szCs w:val="24"/>
          <w:u w:val="single"/>
        </w:rPr>
        <w:t>Expected progression of resident responsibility on this learning experience:</w:t>
      </w:r>
    </w:p>
    <w:p w:rsidR="00B637BE" w:rsidRPr="00D35577" w:rsidRDefault="00B637BE" w:rsidP="00B637BE">
      <w:pPr>
        <w:rPr>
          <w:rFonts w:cs="Times New Roman"/>
          <w:b/>
          <w:sz w:val="24"/>
          <w:szCs w:val="24"/>
        </w:rPr>
      </w:pPr>
      <w:r w:rsidRPr="00D35577">
        <w:rPr>
          <w:rFonts w:cs="Times New Roman"/>
          <w:b/>
          <w:sz w:val="24"/>
          <w:szCs w:val="24"/>
        </w:rPr>
        <w:t>(Length of time preceptor spends in each of the phases will be customized based upon resident’s abilities and timing of the learning experience during the residency training year)</w:t>
      </w:r>
    </w:p>
    <w:p w:rsidR="001320B9" w:rsidRPr="00D35577" w:rsidRDefault="001320B9" w:rsidP="005D1870">
      <w:pPr>
        <w:ind w:left="1440" w:hanging="1440"/>
        <w:rPr>
          <w:rFonts w:cs="Times New Roman"/>
          <w:sz w:val="24"/>
          <w:szCs w:val="24"/>
        </w:rPr>
      </w:pPr>
    </w:p>
    <w:p w:rsidR="001320B9" w:rsidRPr="00D35577" w:rsidRDefault="001320B9" w:rsidP="005D1870">
      <w:pPr>
        <w:ind w:left="1440" w:hanging="1440"/>
        <w:rPr>
          <w:rFonts w:cs="Times New Roman"/>
          <w:sz w:val="24"/>
          <w:szCs w:val="24"/>
        </w:rPr>
      </w:pPr>
      <w:r w:rsidRPr="00D35577">
        <w:rPr>
          <w:rFonts w:cs="Times New Roman"/>
          <w:sz w:val="24"/>
          <w:szCs w:val="24"/>
        </w:rPr>
        <w:t xml:space="preserve">Day 1: </w:t>
      </w:r>
      <w:r w:rsidRPr="00D35577">
        <w:rPr>
          <w:rFonts w:cs="Times New Roman"/>
          <w:sz w:val="24"/>
          <w:szCs w:val="24"/>
        </w:rPr>
        <w:tab/>
        <w:t>Preceptor will review learning activities and expectations with resident.</w:t>
      </w:r>
    </w:p>
    <w:p w:rsidR="001320B9" w:rsidRPr="00D35577" w:rsidRDefault="001320B9" w:rsidP="005D1870">
      <w:pPr>
        <w:ind w:left="1440" w:hanging="1440"/>
        <w:rPr>
          <w:rFonts w:cs="Times New Roman"/>
          <w:sz w:val="24"/>
          <w:szCs w:val="24"/>
        </w:rPr>
      </w:pPr>
    </w:p>
    <w:p w:rsidR="001320B9" w:rsidRPr="00D35577" w:rsidRDefault="001320B9" w:rsidP="005D1870">
      <w:pPr>
        <w:ind w:left="1440" w:hanging="1440"/>
        <w:rPr>
          <w:rFonts w:cs="Times New Roman"/>
          <w:sz w:val="24"/>
          <w:szCs w:val="24"/>
        </w:rPr>
      </w:pPr>
      <w:r w:rsidRPr="00D35577">
        <w:rPr>
          <w:rFonts w:cs="Times New Roman"/>
          <w:sz w:val="24"/>
          <w:szCs w:val="24"/>
        </w:rPr>
        <w:t xml:space="preserve">Week 1: </w:t>
      </w:r>
      <w:r w:rsidRPr="00D35577">
        <w:rPr>
          <w:rFonts w:cs="Times New Roman"/>
          <w:sz w:val="24"/>
          <w:szCs w:val="24"/>
        </w:rPr>
        <w:tab/>
      </w:r>
      <w:r w:rsidR="00851ACA" w:rsidRPr="00D35577">
        <w:rPr>
          <w:rFonts w:cs="Times New Roman"/>
          <w:sz w:val="24"/>
          <w:szCs w:val="24"/>
        </w:rPr>
        <w:t>Resident will be able to cover all clinic and patient responsibilities independently, with coaching and facilitating by the preceptor. The preceptor will be available daily (in person or via phone/text) to review patients and/or discuss problems. Resident will develop student calendars, topic discussions, presentations, and clinical activities.</w:t>
      </w:r>
    </w:p>
    <w:p w:rsidR="00851ACA" w:rsidRPr="00D35577" w:rsidRDefault="00851ACA" w:rsidP="005D1870">
      <w:pPr>
        <w:ind w:left="1440" w:hanging="1440"/>
        <w:rPr>
          <w:rFonts w:cs="Times New Roman"/>
          <w:sz w:val="24"/>
          <w:szCs w:val="24"/>
        </w:rPr>
      </w:pPr>
    </w:p>
    <w:p w:rsidR="00851ACA" w:rsidRDefault="00851ACA" w:rsidP="005D1870">
      <w:pPr>
        <w:ind w:left="1440" w:hanging="1440"/>
        <w:rPr>
          <w:rFonts w:cs="Times New Roman"/>
          <w:sz w:val="24"/>
          <w:szCs w:val="24"/>
        </w:rPr>
      </w:pPr>
      <w:r w:rsidRPr="00D35577">
        <w:rPr>
          <w:rFonts w:cs="Times New Roman"/>
          <w:sz w:val="24"/>
          <w:szCs w:val="24"/>
        </w:rPr>
        <w:t xml:space="preserve">Weeks 2-4: </w:t>
      </w:r>
      <w:r w:rsidRPr="00D35577">
        <w:rPr>
          <w:rFonts w:cs="Times New Roman"/>
          <w:sz w:val="24"/>
          <w:szCs w:val="24"/>
        </w:rPr>
        <w:tab/>
        <w:t>Resident is expected to assume all clinical responsibilities of the pharmacy preceptor in the geriatric clinic, in addition to serving as the primary preceptor for any students on the advanced pharmacy practice experience. The resident will be expected to coordinate the student pharmacist calendar and clinical activities, facilitate discussions, and provide feedback and evaluations. The rotation preceptor will be available to discuss any problems and to facilitate discussions on teaching/learning topics.</w:t>
      </w:r>
    </w:p>
    <w:p w:rsidR="00056B6F" w:rsidRPr="00D35577" w:rsidRDefault="00056B6F" w:rsidP="005D1870">
      <w:pPr>
        <w:ind w:left="1440" w:hanging="1440"/>
        <w:rPr>
          <w:rFonts w:cs="Times New Roman"/>
          <w:sz w:val="24"/>
          <w:szCs w:val="24"/>
        </w:rPr>
      </w:pPr>
    </w:p>
    <w:p w:rsidR="002F70FE" w:rsidRPr="00D35577" w:rsidRDefault="002F70FE" w:rsidP="002F70FE">
      <w:pPr>
        <w:pStyle w:val="ListParagraph"/>
        <w:numPr>
          <w:ilvl w:val="0"/>
          <w:numId w:val="1"/>
        </w:numPr>
        <w:rPr>
          <w:rFonts w:cs="Times New Roman"/>
          <w:b/>
          <w:sz w:val="24"/>
          <w:szCs w:val="24"/>
          <w:u w:val="single"/>
        </w:rPr>
      </w:pPr>
      <w:r w:rsidRPr="00D35577">
        <w:rPr>
          <w:rFonts w:cs="Times New Roman"/>
          <w:b/>
          <w:sz w:val="24"/>
          <w:szCs w:val="24"/>
          <w:u w:val="single"/>
        </w:rPr>
        <w:t>Evaluation Strategy</w:t>
      </w:r>
    </w:p>
    <w:p w:rsidR="00355C60" w:rsidRPr="00914185" w:rsidRDefault="00355C60" w:rsidP="00914185">
      <w:pPr>
        <w:pStyle w:val="Default"/>
        <w:rPr>
          <w:sz w:val="23"/>
          <w:szCs w:val="23"/>
        </w:rPr>
      </w:pPr>
      <w:r>
        <w:rPr>
          <w:sz w:val="23"/>
          <w:szCs w:val="23"/>
        </w:rPr>
        <w:t>PharmAcademic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PharmAcademic, the resident and the preceptor will complete them independently and save as a draft. A face to face evaluation will take place at the end of the learning experience to discuss the resident’s performance on the rotation and to discuss a</w:t>
      </w:r>
      <w:r w:rsidR="00914185">
        <w:rPr>
          <w:sz w:val="23"/>
          <w:szCs w:val="23"/>
        </w:rPr>
        <w:t xml:space="preserve">nd compare evaluations. This </w:t>
      </w:r>
      <w:r>
        <w:rPr>
          <w:color w:val="auto"/>
          <w:sz w:val="23"/>
          <w:szCs w:val="23"/>
        </w:rPr>
        <w:t>discussion will also provide feedback on both performance of activities and accuracy of resident’s self-assessment skills. For areas marked as “Needs Improvement” or “Achieved”, both the resident and preceptor are to comment on why this rating was selected. Evaluations will be signed in PharmAcademic following the discussion. Throughout the month, verbal feedback will be given and the preceptor has the option of using PharmAcademic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2F70FE" w:rsidRDefault="002F70FE" w:rsidP="002F70FE">
      <w:pPr>
        <w:rPr>
          <w:rFonts w:cs="Times New Roman"/>
          <w:sz w:val="24"/>
          <w:szCs w:val="24"/>
        </w:rPr>
      </w:pPr>
    </w:p>
    <w:p w:rsidR="00130F95" w:rsidRPr="00D35577" w:rsidRDefault="00130F95" w:rsidP="002F70FE">
      <w:pPr>
        <w:rPr>
          <w:rFonts w:cs="Times New Roman"/>
          <w:sz w:val="24"/>
          <w:szCs w:val="24"/>
        </w:rPr>
      </w:pPr>
      <w:bookmarkStart w:id="0" w:name="_GoBack"/>
      <w:bookmarkEnd w:id="0"/>
    </w:p>
    <w:p w:rsidR="0051579C" w:rsidRPr="00D35577" w:rsidRDefault="0051579C" w:rsidP="002F70FE">
      <w:pPr>
        <w:rPr>
          <w:rFonts w:cs="Times New Roman"/>
          <w:sz w:val="24"/>
          <w:szCs w:val="24"/>
        </w:rPr>
      </w:pPr>
    </w:p>
    <w:tbl>
      <w:tblPr>
        <w:tblStyle w:val="TableGrid"/>
        <w:tblW w:w="0" w:type="auto"/>
        <w:tblLook w:val="04A0" w:firstRow="1" w:lastRow="0" w:firstColumn="1" w:lastColumn="0" w:noHBand="0" w:noVBand="1"/>
      </w:tblPr>
      <w:tblGrid>
        <w:gridCol w:w="3192"/>
        <w:gridCol w:w="2226"/>
        <w:gridCol w:w="4158"/>
      </w:tblGrid>
      <w:tr w:rsidR="00B816B9" w:rsidRPr="00EE2E22" w:rsidTr="00BD52DC">
        <w:tc>
          <w:tcPr>
            <w:tcW w:w="3192" w:type="dxa"/>
          </w:tcPr>
          <w:p w:rsidR="00B816B9" w:rsidRPr="00EE2E22" w:rsidRDefault="00B816B9" w:rsidP="00BD52DC">
            <w:pPr>
              <w:jc w:val="center"/>
              <w:rPr>
                <w:b/>
                <w:sz w:val="24"/>
                <w:szCs w:val="24"/>
              </w:rPr>
            </w:pPr>
            <w:r w:rsidRPr="00EE2E22">
              <w:rPr>
                <w:b/>
                <w:sz w:val="24"/>
                <w:szCs w:val="24"/>
              </w:rPr>
              <w:t>Type of Evaluation</w:t>
            </w:r>
          </w:p>
        </w:tc>
        <w:tc>
          <w:tcPr>
            <w:tcW w:w="2226" w:type="dxa"/>
          </w:tcPr>
          <w:p w:rsidR="00B816B9" w:rsidRPr="00EE2E22" w:rsidRDefault="00B816B9" w:rsidP="00BD52DC">
            <w:pPr>
              <w:jc w:val="center"/>
              <w:rPr>
                <w:b/>
                <w:sz w:val="24"/>
                <w:szCs w:val="24"/>
              </w:rPr>
            </w:pPr>
            <w:r w:rsidRPr="00EE2E22">
              <w:rPr>
                <w:b/>
                <w:sz w:val="24"/>
                <w:szCs w:val="24"/>
              </w:rPr>
              <w:t>Who Completes the Evaluation</w:t>
            </w:r>
          </w:p>
        </w:tc>
        <w:tc>
          <w:tcPr>
            <w:tcW w:w="4158" w:type="dxa"/>
          </w:tcPr>
          <w:p w:rsidR="00B816B9" w:rsidRPr="00EE2E22" w:rsidRDefault="00B816B9" w:rsidP="00BD52DC">
            <w:pPr>
              <w:jc w:val="center"/>
              <w:rPr>
                <w:b/>
                <w:sz w:val="24"/>
                <w:szCs w:val="24"/>
              </w:rPr>
            </w:pPr>
            <w:r w:rsidRPr="00EE2E22">
              <w:rPr>
                <w:b/>
                <w:sz w:val="24"/>
                <w:szCs w:val="24"/>
              </w:rPr>
              <w:t>When is the Evaluation Completed</w:t>
            </w:r>
          </w:p>
        </w:tc>
      </w:tr>
      <w:tr w:rsidR="00B816B9" w:rsidRPr="00EE2E22" w:rsidTr="00BD52DC">
        <w:tc>
          <w:tcPr>
            <w:tcW w:w="3192" w:type="dxa"/>
          </w:tcPr>
          <w:p w:rsidR="00B816B9" w:rsidRPr="00EE2E22" w:rsidRDefault="00B816B9" w:rsidP="00BD52DC">
            <w:pPr>
              <w:rPr>
                <w:sz w:val="24"/>
                <w:szCs w:val="24"/>
              </w:rPr>
            </w:pPr>
            <w:r w:rsidRPr="00EE2E22">
              <w:rPr>
                <w:sz w:val="24"/>
                <w:szCs w:val="24"/>
              </w:rPr>
              <w:t>Written and Verbal Formative Feedback</w:t>
            </w:r>
          </w:p>
        </w:tc>
        <w:tc>
          <w:tcPr>
            <w:tcW w:w="2226" w:type="dxa"/>
          </w:tcPr>
          <w:p w:rsidR="00B816B9" w:rsidRPr="00EE2E22" w:rsidRDefault="00B816B9" w:rsidP="00BD52DC">
            <w:pPr>
              <w:rPr>
                <w:sz w:val="24"/>
                <w:szCs w:val="24"/>
              </w:rPr>
            </w:pPr>
            <w:r w:rsidRPr="00EE2E22">
              <w:rPr>
                <w:sz w:val="24"/>
                <w:szCs w:val="24"/>
              </w:rPr>
              <w:t>Preceptor</w:t>
            </w:r>
          </w:p>
        </w:tc>
        <w:tc>
          <w:tcPr>
            <w:tcW w:w="4158" w:type="dxa"/>
          </w:tcPr>
          <w:p w:rsidR="00B816B9" w:rsidRPr="00EE2E22" w:rsidRDefault="00B816B9" w:rsidP="00BD52DC">
            <w:pPr>
              <w:rPr>
                <w:sz w:val="24"/>
                <w:szCs w:val="24"/>
              </w:rPr>
            </w:pPr>
            <w:r w:rsidRPr="00EE2E22">
              <w:rPr>
                <w:sz w:val="24"/>
                <w:szCs w:val="24"/>
              </w:rPr>
              <w:t>Throughout rotation based on activities; resident to place written feedback into electronic portfolio</w:t>
            </w:r>
          </w:p>
        </w:tc>
      </w:tr>
      <w:tr w:rsidR="00B816B9" w:rsidRPr="00EE2E22" w:rsidTr="00BD52DC">
        <w:tc>
          <w:tcPr>
            <w:tcW w:w="3192" w:type="dxa"/>
          </w:tcPr>
          <w:p w:rsidR="00B816B9" w:rsidRPr="00EE2E22" w:rsidRDefault="00B816B9" w:rsidP="00BD52DC">
            <w:pPr>
              <w:rPr>
                <w:sz w:val="24"/>
                <w:szCs w:val="24"/>
              </w:rPr>
            </w:pPr>
            <w:r w:rsidRPr="00EE2E22">
              <w:rPr>
                <w:sz w:val="24"/>
                <w:szCs w:val="24"/>
              </w:rPr>
              <w:t>Self-evaluation</w:t>
            </w:r>
          </w:p>
        </w:tc>
        <w:tc>
          <w:tcPr>
            <w:tcW w:w="2226" w:type="dxa"/>
          </w:tcPr>
          <w:p w:rsidR="00B816B9" w:rsidRPr="00EE2E22" w:rsidRDefault="00B816B9" w:rsidP="00BD52DC">
            <w:pPr>
              <w:rPr>
                <w:sz w:val="24"/>
                <w:szCs w:val="24"/>
              </w:rPr>
            </w:pPr>
            <w:r w:rsidRPr="00EE2E22">
              <w:rPr>
                <w:sz w:val="24"/>
                <w:szCs w:val="24"/>
              </w:rPr>
              <w:t>Resident</w:t>
            </w:r>
          </w:p>
        </w:tc>
        <w:tc>
          <w:tcPr>
            <w:tcW w:w="4158" w:type="dxa"/>
          </w:tcPr>
          <w:p w:rsidR="00B816B9" w:rsidRPr="00EE2E22" w:rsidRDefault="00B816B9" w:rsidP="00BD52DC">
            <w:pPr>
              <w:rPr>
                <w:sz w:val="24"/>
                <w:szCs w:val="24"/>
              </w:rPr>
            </w:pPr>
            <w:r w:rsidRPr="00EE2E22">
              <w:rPr>
                <w:sz w:val="24"/>
                <w:szCs w:val="24"/>
              </w:rPr>
              <w:t>Midpoint</w:t>
            </w:r>
          </w:p>
        </w:tc>
      </w:tr>
      <w:tr w:rsidR="00B816B9" w:rsidRPr="00EE2E22" w:rsidTr="00BD52DC">
        <w:tc>
          <w:tcPr>
            <w:tcW w:w="3192" w:type="dxa"/>
          </w:tcPr>
          <w:p w:rsidR="00B816B9" w:rsidRPr="00EE2E22" w:rsidRDefault="00B816B9" w:rsidP="00BD52DC">
            <w:pPr>
              <w:rPr>
                <w:sz w:val="24"/>
                <w:szCs w:val="24"/>
              </w:rPr>
            </w:pPr>
            <w:r w:rsidRPr="00EE2E22">
              <w:rPr>
                <w:sz w:val="24"/>
                <w:szCs w:val="24"/>
              </w:rPr>
              <w:t>ASHP Preceptor Evaluation</w:t>
            </w:r>
          </w:p>
        </w:tc>
        <w:tc>
          <w:tcPr>
            <w:tcW w:w="2226" w:type="dxa"/>
          </w:tcPr>
          <w:p w:rsidR="00B816B9" w:rsidRPr="00EE2E22" w:rsidRDefault="00B816B9" w:rsidP="00BD52DC">
            <w:pPr>
              <w:rPr>
                <w:sz w:val="24"/>
                <w:szCs w:val="24"/>
              </w:rPr>
            </w:pPr>
            <w:r w:rsidRPr="00EE2E22">
              <w:rPr>
                <w:sz w:val="24"/>
                <w:szCs w:val="24"/>
              </w:rPr>
              <w:t>Resident</w:t>
            </w:r>
          </w:p>
        </w:tc>
        <w:tc>
          <w:tcPr>
            <w:tcW w:w="4158" w:type="dxa"/>
          </w:tcPr>
          <w:p w:rsidR="00B816B9" w:rsidRPr="00EE2E22" w:rsidRDefault="00B816B9" w:rsidP="00BD52DC">
            <w:pPr>
              <w:rPr>
                <w:sz w:val="24"/>
                <w:szCs w:val="24"/>
              </w:rPr>
            </w:pPr>
            <w:r w:rsidRPr="00EE2E22">
              <w:rPr>
                <w:sz w:val="24"/>
                <w:szCs w:val="24"/>
              </w:rPr>
              <w:t>End of learning experience</w:t>
            </w:r>
          </w:p>
        </w:tc>
      </w:tr>
      <w:tr w:rsidR="00B816B9" w:rsidRPr="00EE2E22" w:rsidTr="00BD52DC">
        <w:tc>
          <w:tcPr>
            <w:tcW w:w="3192" w:type="dxa"/>
          </w:tcPr>
          <w:p w:rsidR="00B816B9" w:rsidRPr="00EE2E22" w:rsidRDefault="00B816B9" w:rsidP="00BD52DC">
            <w:pPr>
              <w:rPr>
                <w:sz w:val="24"/>
                <w:szCs w:val="24"/>
              </w:rPr>
            </w:pPr>
            <w:r w:rsidRPr="00EE2E22">
              <w:rPr>
                <w:sz w:val="24"/>
                <w:szCs w:val="24"/>
              </w:rPr>
              <w:t>ASHP Learning Experience Evaluation</w:t>
            </w:r>
          </w:p>
        </w:tc>
        <w:tc>
          <w:tcPr>
            <w:tcW w:w="2226" w:type="dxa"/>
          </w:tcPr>
          <w:p w:rsidR="00B816B9" w:rsidRPr="00EE2E22" w:rsidRDefault="00B816B9" w:rsidP="00BD52DC">
            <w:pPr>
              <w:rPr>
                <w:sz w:val="24"/>
                <w:szCs w:val="24"/>
              </w:rPr>
            </w:pPr>
            <w:r w:rsidRPr="00EE2E22">
              <w:rPr>
                <w:sz w:val="24"/>
                <w:szCs w:val="24"/>
              </w:rPr>
              <w:t>Resident</w:t>
            </w:r>
          </w:p>
        </w:tc>
        <w:tc>
          <w:tcPr>
            <w:tcW w:w="4158" w:type="dxa"/>
          </w:tcPr>
          <w:p w:rsidR="00B816B9" w:rsidRPr="00EE2E22" w:rsidRDefault="00B816B9" w:rsidP="00BD52DC">
            <w:pPr>
              <w:rPr>
                <w:sz w:val="24"/>
                <w:szCs w:val="24"/>
              </w:rPr>
            </w:pPr>
            <w:r w:rsidRPr="00EE2E22">
              <w:rPr>
                <w:sz w:val="24"/>
                <w:szCs w:val="24"/>
              </w:rPr>
              <w:t>End of learning experience</w:t>
            </w:r>
          </w:p>
        </w:tc>
      </w:tr>
      <w:tr w:rsidR="00B816B9" w:rsidRPr="00EE2E22" w:rsidTr="00BD52DC">
        <w:tc>
          <w:tcPr>
            <w:tcW w:w="3192" w:type="dxa"/>
          </w:tcPr>
          <w:p w:rsidR="00B816B9" w:rsidRPr="00EE2E22" w:rsidRDefault="00B816B9" w:rsidP="00BD52DC">
            <w:pPr>
              <w:rPr>
                <w:sz w:val="24"/>
                <w:szCs w:val="24"/>
              </w:rPr>
            </w:pPr>
            <w:r w:rsidRPr="00EE2E22">
              <w:rPr>
                <w:sz w:val="24"/>
                <w:szCs w:val="24"/>
              </w:rPr>
              <w:t>Summative Self-evaluation</w:t>
            </w:r>
          </w:p>
        </w:tc>
        <w:tc>
          <w:tcPr>
            <w:tcW w:w="2226" w:type="dxa"/>
          </w:tcPr>
          <w:p w:rsidR="00B816B9" w:rsidRPr="00EE2E22" w:rsidRDefault="00B816B9" w:rsidP="00BD52DC">
            <w:pPr>
              <w:rPr>
                <w:sz w:val="24"/>
                <w:szCs w:val="24"/>
              </w:rPr>
            </w:pPr>
            <w:r w:rsidRPr="00EE2E22">
              <w:rPr>
                <w:sz w:val="24"/>
                <w:szCs w:val="24"/>
              </w:rPr>
              <w:t>Resident</w:t>
            </w:r>
          </w:p>
        </w:tc>
        <w:tc>
          <w:tcPr>
            <w:tcW w:w="4158" w:type="dxa"/>
          </w:tcPr>
          <w:p w:rsidR="00B816B9" w:rsidRPr="00EE2E22" w:rsidRDefault="00B816B9" w:rsidP="00BD52DC">
            <w:pPr>
              <w:rPr>
                <w:sz w:val="24"/>
                <w:szCs w:val="24"/>
              </w:rPr>
            </w:pPr>
            <w:r w:rsidRPr="00EE2E22">
              <w:rPr>
                <w:sz w:val="24"/>
                <w:szCs w:val="24"/>
              </w:rPr>
              <w:t>End of learning experience</w:t>
            </w:r>
          </w:p>
        </w:tc>
      </w:tr>
      <w:tr w:rsidR="00B816B9" w:rsidRPr="00EE2E22" w:rsidTr="00BD52DC">
        <w:tc>
          <w:tcPr>
            <w:tcW w:w="3192" w:type="dxa"/>
          </w:tcPr>
          <w:p w:rsidR="00B816B9" w:rsidRPr="00EE2E22" w:rsidRDefault="00B816B9" w:rsidP="00BD52DC">
            <w:pPr>
              <w:rPr>
                <w:sz w:val="24"/>
                <w:szCs w:val="24"/>
              </w:rPr>
            </w:pPr>
            <w:r w:rsidRPr="00EE2E22">
              <w:rPr>
                <w:sz w:val="24"/>
                <w:szCs w:val="24"/>
              </w:rPr>
              <w:t>Summative Evaluation</w:t>
            </w:r>
          </w:p>
        </w:tc>
        <w:tc>
          <w:tcPr>
            <w:tcW w:w="2226" w:type="dxa"/>
          </w:tcPr>
          <w:p w:rsidR="00B816B9" w:rsidRPr="00EE2E22" w:rsidRDefault="00B816B9" w:rsidP="00BD52DC">
            <w:pPr>
              <w:rPr>
                <w:sz w:val="24"/>
                <w:szCs w:val="24"/>
              </w:rPr>
            </w:pPr>
            <w:r w:rsidRPr="00EE2E22">
              <w:rPr>
                <w:sz w:val="24"/>
                <w:szCs w:val="24"/>
              </w:rPr>
              <w:t>Preceptor</w:t>
            </w:r>
          </w:p>
        </w:tc>
        <w:tc>
          <w:tcPr>
            <w:tcW w:w="4158" w:type="dxa"/>
          </w:tcPr>
          <w:p w:rsidR="00B816B9" w:rsidRPr="00EE2E22" w:rsidRDefault="00B816B9" w:rsidP="00BD52DC">
            <w:pPr>
              <w:rPr>
                <w:sz w:val="24"/>
                <w:szCs w:val="24"/>
              </w:rPr>
            </w:pPr>
            <w:r w:rsidRPr="00EE2E22">
              <w:rPr>
                <w:sz w:val="24"/>
                <w:szCs w:val="24"/>
              </w:rPr>
              <w:t>End of learning experience</w:t>
            </w:r>
          </w:p>
        </w:tc>
      </w:tr>
    </w:tbl>
    <w:p w:rsidR="0051579C" w:rsidRPr="00D90740" w:rsidRDefault="0051579C" w:rsidP="00D90740">
      <w:pPr>
        <w:rPr>
          <w:rFonts w:cs="Times New Roman"/>
          <w:sz w:val="2"/>
          <w:szCs w:val="2"/>
        </w:rPr>
      </w:pPr>
    </w:p>
    <w:sectPr w:rsidR="0051579C" w:rsidRPr="00D90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FC" w:rsidRDefault="00BA35FC" w:rsidP="00BA35FC">
      <w:r>
        <w:separator/>
      </w:r>
    </w:p>
  </w:endnote>
  <w:endnote w:type="continuationSeparator" w:id="0">
    <w:p w:rsidR="00BA35FC" w:rsidRDefault="00BA35FC" w:rsidP="00BA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FC" w:rsidRDefault="00BA35FC" w:rsidP="00BA35FC">
      <w:r>
        <w:separator/>
      </w:r>
    </w:p>
  </w:footnote>
  <w:footnote w:type="continuationSeparator" w:id="0">
    <w:p w:rsidR="00BA35FC" w:rsidRDefault="00BA35FC" w:rsidP="00BA3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D9C"/>
    <w:multiLevelType w:val="hybridMultilevel"/>
    <w:tmpl w:val="5AA03B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05510"/>
    <w:multiLevelType w:val="hybridMultilevel"/>
    <w:tmpl w:val="021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073FD"/>
    <w:multiLevelType w:val="hybridMultilevel"/>
    <w:tmpl w:val="ED0A5E4A"/>
    <w:lvl w:ilvl="0" w:tplc="2110E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D51BE"/>
    <w:multiLevelType w:val="hybridMultilevel"/>
    <w:tmpl w:val="ED30CC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F132AE"/>
    <w:multiLevelType w:val="hybridMultilevel"/>
    <w:tmpl w:val="038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B033E"/>
    <w:multiLevelType w:val="hybridMultilevel"/>
    <w:tmpl w:val="E81AC70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6590C"/>
    <w:multiLevelType w:val="hybridMultilevel"/>
    <w:tmpl w:val="8F9C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5297E"/>
    <w:multiLevelType w:val="hybridMultilevel"/>
    <w:tmpl w:val="E9C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15"/>
    <w:rsid w:val="00004DED"/>
    <w:rsid w:val="000173B3"/>
    <w:rsid w:val="000237C2"/>
    <w:rsid w:val="00025CCB"/>
    <w:rsid w:val="00056B6F"/>
    <w:rsid w:val="00060EB7"/>
    <w:rsid w:val="000849D6"/>
    <w:rsid w:val="000C421D"/>
    <w:rsid w:val="000D26E3"/>
    <w:rsid w:val="000D42D2"/>
    <w:rsid w:val="000E4DDD"/>
    <w:rsid w:val="00130F95"/>
    <w:rsid w:val="001320B9"/>
    <w:rsid w:val="00152B88"/>
    <w:rsid w:val="001550AE"/>
    <w:rsid w:val="00167895"/>
    <w:rsid w:val="00180CED"/>
    <w:rsid w:val="00181CAE"/>
    <w:rsid w:val="00184B73"/>
    <w:rsid w:val="00187923"/>
    <w:rsid w:val="001A4EB5"/>
    <w:rsid w:val="00204C6C"/>
    <w:rsid w:val="002364D6"/>
    <w:rsid w:val="002541A7"/>
    <w:rsid w:val="002B43F9"/>
    <w:rsid w:val="002E334A"/>
    <w:rsid w:val="002E3740"/>
    <w:rsid w:val="002E4316"/>
    <w:rsid w:val="002F70FE"/>
    <w:rsid w:val="00350167"/>
    <w:rsid w:val="00355C60"/>
    <w:rsid w:val="00367315"/>
    <w:rsid w:val="0039410A"/>
    <w:rsid w:val="003A158F"/>
    <w:rsid w:val="003A5DDD"/>
    <w:rsid w:val="003B68F9"/>
    <w:rsid w:val="003C3862"/>
    <w:rsid w:val="003F7A09"/>
    <w:rsid w:val="00402219"/>
    <w:rsid w:val="00431FD5"/>
    <w:rsid w:val="00471BE4"/>
    <w:rsid w:val="004816B7"/>
    <w:rsid w:val="004A0CEA"/>
    <w:rsid w:val="004B5ADF"/>
    <w:rsid w:val="004C1B3C"/>
    <w:rsid w:val="004C6612"/>
    <w:rsid w:val="00513A9E"/>
    <w:rsid w:val="0051579C"/>
    <w:rsid w:val="00541690"/>
    <w:rsid w:val="005450EA"/>
    <w:rsid w:val="00554E30"/>
    <w:rsid w:val="00567D78"/>
    <w:rsid w:val="0057363F"/>
    <w:rsid w:val="005A5139"/>
    <w:rsid w:val="005B7F57"/>
    <w:rsid w:val="005C7A3E"/>
    <w:rsid w:val="005D1870"/>
    <w:rsid w:val="005E09F4"/>
    <w:rsid w:val="005E16E8"/>
    <w:rsid w:val="005E53A2"/>
    <w:rsid w:val="005E695D"/>
    <w:rsid w:val="006073E9"/>
    <w:rsid w:val="00676731"/>
    <w:rsid w:val="006B001D"/>
    <w:rsid w:val="006E4413"/>
    <w:rsid w:val="007414A8"/>
    <w:rsid w:val="007A094B"/>
    <w:rsid w:val="007A1230"/>
    <w:rsid w:val="007A1C15"/>
    <w:rsid w:val="007B282D"/>
    <w:rsid w:val="007B6A95"/>
    <w:rsid w:val="007F4D61"/>
    <w:rsid w:val="00803619"/>
    <w:rsid w:val="00821B6A"/>
    <w:rsid w:val="00851ACA"/>
    <w:rsid w:val="00853B30"/>
    <w:rsid w:val="008556C1"/>
    <w:rsid w:val="00861897"/>
    <w:rsid w:val="00874B33"/>
    <w:rsid w:val="00896141"/>
    <w:rsid w:val="008A260C"/>
    <w:rsid w:val="008A5692"/>
    <w:rsid w:val="008A7427"/>
    <w:rsid w:val="008C2873"/>
    <w:rsid w:val="008E1F62"/>
    <w:rsid w:val="008E272F"/>
    <w:rsid w:val="00914185"/>
    <w:rsid w:val="00967F11"/>
    <w:rsid w:val="009B12B1"/>
    <w:rsid w:val="009D5306"/>
    <w:rsid w:val="009D7DF3"/>
    <w:rsid w:val="009E6A6F"/>
    <w:rsid w:val="009F3BF4"/>
    <w:rsid w:val="00A02692"/>
    <w:rsid w:val="00A11073"/>
    <w:rsid w:val="00A278E8"/>
    <w:rsid w:val="00A32BC9"/>
    <w:rsid w:val="00A32FE5"/>
    <w:rsid w:val="00A34F86"/>
    <w:rsid w:val="00A9766E"/>
    <w:rsid w:val="00AB430C"/>
    <w:rsid w:val="00AC5431"/>
    <w:rsid w:val="00B10F76"/>
    <w:rsid w:val="00B53C87"/>
    <w:rsid w:val="00B637BE"/>
    <w:rsid w:val="00B64D93"/>
    <w:rsid w:val="00B651B0"/>
    <w:rsid w:val="00B77B5F"/>
    <w:rsid w:val="00B816B9"/>
    <w:rsid w:val="00BA35FC"/>
    <w:rsid w:val="00BB1464"/>
    <w:rsid w:val="00BE78DD"/>
    <w:rsid w:val="00C522D7"/>
    <w:rsid w:val="00C85AC1"/>
    <w:rsid w:val="00C95A87"/>
    <w:rsid w:val="00CB6D41"/>
    <w:rsid w:val="00CB7450"/>
    <w:rsid w:val="00CC6F4E"/>
    <w:rsid w:val="00CD774D"/>
    <w:rsid w:val="00D12ADC"/>
    <w:rsid w:val="00D2216C"/>
    <w:rsid w:val="00D35577"/>
    <w:rsid w:val="00D371E4"/>
    <w:rsid w:val="00D44152"/>
    <w:rsid w:val="00D77A87"/>
    <w:rsid w:val="00D90740"/>
    <w:rsid w:val="00DA58D7"/>
    <w:rsid w:val="00DB31EA"/>
    <w:rsid w:val="00DB4897"/>
    <w:rsid w:val="00DB6652"/>
    <w:rsid w:val="00E01639"/>
    <w:rsid w:val="00E15339"/>
    <w:rsid w:val="00E54EEA"/>
    <w:rsid w:val="00E64713"/>
    <w:rsid w:val="00E91CDA"/>
    <w:rsid w:val="00E92597"/>
    <w:rsid w:val="00E94503"/>
    <w:rsid w:val="00EE2E22"/>
    <w:rsid w:val="00EE4EA7"/>
    <w:rsid w:val="00F13A44"/>
    <w:rsid w:val="00F16ED8"/>
    <w:rsid w:val="00FB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96386-9F84-41C8-BA85-AB3A6DC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E4"/>
    <w:pPr>
      <w:ind w:left="720"/>
      <w:contextualSpacing/>
    </w:pPr>
  </w:style>
  <w:style w:type="character" w:styleId="Hyperlink">
    <w:name w:val="Hyperlink"/>
    <w:basedOn w:val="DefaultParagraphFont"/>
    <w:uiPriority w:val="99"/>
    <w:unhideWhenUsed/>
    <w:rsid w:val="007B282D"/>
    <w:rPr>
      <w:color w:val="0000FF" w:themeColor="hyperlink"/>
      <w:u w:val="single"/>
    </w:rPr>
  </w:style>
  <w:style w:type="table" w:styleId="TableGrid">
    <w:name w:val="Table Grid"/>
    <w:basedOn w:val="TableNormal"/>
    <w:uiPriority w:val="59"/>
    <w:rsid w:val="00515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3F9"/>
    <w:rPr>
      <w:rFonts w:ascii="Tahoma" w:hAnsi="Tahoma" w:cs="Tahoma"/>
      <w:sz w:val="16"/>
      <w:szCs w:val="16"/>
    </w:rPr>
  </w:style>
  <w:style w:type="character" w:customStyle="1" w:styleId="BalloonTextChar">
    <w:name w:val="Balloon Text Char"/>
    <w:basedOn w:val="DefaultParagraphFont"/>
    <w:link w:val="BalloonText"/>
    <w:uiPriority w:val="99"/>
    <w:semiHidden/>
    <w:rsid w:val="002B43F9"/>
    <w:rPr>
      <w:rFonts w:ascii="Tahoma" w:hAnsi="Tahoma" w:cs="Tahoma"/>
      <w:sz w:val="16"/>
      <w:szCs w:val="16"/>
    </w:rPr>
  </w:style>
  <w:style w:type="paragraph" w:styleId="Header">
    <w:name w:val="header"/>
    <w:basedOn w:val="Normal"/>
    <w:link w:val="HeaderChar"/>
    <w:uiPriority w:val="99"/>
    <w:unhideWhenUsed/>
    <w:rsid w:val="00BA35FC"/>
    <w:pPr>
      <w:tabs>
        <w:tab w:val="center" w:pos="4680"/>
        <w:tab w:val="right" w:pos="9360"/>
      </w:tabs>
    </w:pPr>
  </w:style>
  <w:style w:type="character" w:customStyle="1" w:styleId="HeaderChar">
    <w:name w:val="Header Char"/>
    <w:basedOn w:val="DefaultParagraphFont"/>
    <w:link w:val="Header"/>
    <w:uiPriority w:val="99"/>
    <w:rsid w:val="00BA35FC"/>
  </w:style>
  <w:style w:type="paragraph" w:styleId="Footer">
    <w:name w:val="footer"/>
    <w:basedOn w:val="Normal"/>
    <w:link w:val="FooterChar"/>
    <w:uiPriority w:val="99"/>
    <w:unhideWhenUsed/>
    <w:rsid w:val="00BA35FC"/>
    <w:pPr>
      <w:tabs>
        <w:tab w:val="center" w:pos="4680"/>
        <w:tab w:val="right" w:pos="9360"/>
      </w:tabs>
    </w:pPr>
  </w:style>
  <w:style w:type="character" w:customStyle="1" w:styleId="FooterChar">
    <w:name w:val="Footer Char"/>
    <w:basedOn w:val="DefaultParagraphFont"/>
    <w:link w:val="Footer"/>
    <w:uiPriority w:val="99"/>
    <w:rsid w:val="00BA35FC"/>
  </w:style>
  <w:style w:type="paragraph" w:customStyle="1" w:styleId="Default">
    <w:name w:val="Default"/>
    <w:rsid w:val="00355C60"/>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Cape Fear Valley  Health</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Mittleider</dc:creator>
  <cp:lastModifiedBy>Susan Miller</cp:lastModifiedBy>
  <cp:revision>19</cp:revision>
  <dcterms:created xsi:type="dcterms:W3CDTF">2017-06-28T17:45:00Z</dcterms:created>
  <dcterms:modified xsi:type="dcterms:W3CDTF">2017-09-13T21:22:00Z</dcterms:modified>
</cp:coreProperties>
</file>