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992C62" w:rsidP="00992C62">
      <w:pPr>
        <w:rPr>
          <w:b/>
          <w:sz w:val="32"/>
          <w:u w:val="single"/>
        </w:rPr>
      </w:pPr>
      <w:r w:rsidRPr="0011257F">
        <w:rPr>
          <w:noProof/>
          <w:sz w:val="20"/>
          <w:szCs w:val="20"/>
        </w:rPr>
        <w:drawing>
          <wp:anchor distT="0" distB="0" distL="114300" distR="114300" simplePos="0" relativeHeight="251659264" behindDoc="0" locked="0" layoutInCell="1" allowOverlap="1" wp14:anchorId="4C00B3B3" wp14:editId="51FABDE8">
            <wp:simplePos x="0" y="0"/>
            <wp:positionH relativeFrom="margin">
              <wp:posOffset>4210685</wp:posOffset>
            </wp:positionH>
            <wp:positionV relativeFrom="margin">
              <wp:posOffset>-1270</wp:posOffset>
            </wp:positionV>
            <wp:extent cx="1714500"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r w:rsidRPr="0011257F">
        <w:rPr>
          <w:noProof/>
          <w:sz w:val="20"/>
          <w:szCs w:val="20"/>
        </w:rPr>
        <w:drawing>
          <wp:inline distT="0" distB="0" distL="0" distR="0" wp14:anchorId="0D799036" wp14:editId="0B9E1E65">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992C62" w:rsidRDefault="00992C62" w:rsidP="007610FA">
      <w:pPr>
        <w:rPr>
          <w:b/>
          <w:sz w:val="32"/>
          <w:u w:val="single"/>
        </w:rPr>
      </w:pPr>
    </w:p>
    <w:p w:rsidR="003E13C8" w:rsidRDefault="001210B6" w:rsidP="007610FA">
      <w:pPr>
        <w:rPr>
          <w:b/>
          <w:sz w:val="32"/>
          <w:u w:val="single"/>
        </w:rPr>
      </w:pPr>
      <w:r>
        <w:rPr>
          <w:b/>
          <w:sz w:val="32"/>
          <w:u w:val="single"/>
        </w:rPr>
        <w:t xml:space="preserve">Managed Care </w:t>
      </w:r>
      <w:r w:rsidR="00BA2C61">
        <w:rPr>
          <w:b/>
          <w:sz w:val="32"/>
          <w:u w:val="single"/>
        </w:rPr>
        <w:t xml:space="preserve">Rotation </w:t>
      </w:r>
      <w:r w:rsidR="003E13C8">
        <w:rPr>
          <w:b/>
          <w:sz w:val="32"/>
          <w:u w:val="single"/>
        </w:rPr>
        <w:t>Learning Activities:</w:t>
      </w:r>
    </w:p>
    <w:p w:rsidR="00BA2C61" w:rsidRDefault="00BA2C61" w:rsidP="007610FA">
      <w:pPr>
        <w:rPr>
          <w:b/>
        </w:rPr>
      </w:pPr>
      <w:r>
        <w:rPr>
          <w:b/>
        </w:rPr>
        <w:t xml:space="preserve">Preceptor: Dr. </w:t>
      </w:r>
      <w:r w:rsidR="002427EA">
        <w:rPr>
          <w:b/>
        </w:rPr>
        <w:t>Rina Ackerman</w:t>
      </w:r>
      <w:r>
        <w:rPr>
          <w:b/>
        </w:rPr>
        <w:t xml:space="preserve">, PharmD; </w:t>
      </w:r>
      <w:r w:rsidR="002427EA">
        <w:rPr>
          <w:b/>
        </w:rPr>
        <w:t xml:space="preserve">BCACP; </w:t>
      </w:r>
      <w:r>
        <w:rPr>
          <w:b/>
        </w:rPr>
        <w:t>910-</w:t>
      </w:r>
      <w:r w:rsidR="002427EA">
        <w:rPr>
          <w:b/>
        </w:rPr>
        <w:t>615-4</w:t>
      </w:r>
      <w:r w:rsidR="00CA030E">
        <w:rPr>
          <w:b/>
        </w:rPr>
        <w:t>407</w:t>
      </w:r>
    </w:p>
    <w:p w:rsidR="003E13C8" w:rsidRDefault="00BA2C61" w:rsidP="007610FA">
      <w:pPr>
        <w:rPr>
          <w:b/>
        </w:rPr>
      </w:pPr>
      <w:r>
        <w:rPr>
          <w:b/>
        </w:rPr>
        <w:t>Off</w:t>
      </w:r>
      <w:r w:rsidR="002427EA">
        <w:rPr>
          <w:b/>
        </w:rPr>
        <w:t xml:space="preserve">ice: </w:t>
      </w:r>
      <w:r w:rsidR="00CA030E">
        <w:rPr>
          <w:b/>
        </w:rPr>
        <w:t>3403 Melrose Road</w:t>
      </w:r>
    </w:p>
    <w:p w:rsidR="00CD2DC4" w:rsidRDefault="00CD2DC4" w:rsidP="007610FA">
      <w:pPr>
        <w:rPr>
          <w:b/>
        </w:rPr>
      </w:pPr>
      <w:r>
        <w:rPr>
          <w:b/>
        </w:rPr>
        <w:t>Email: racke@capefearvalley.com</w:t>
      </w:r>
    </w:p>
    <w:p w:rsidR="003E13C8" w:rsidRDefault="003E13C8" w:rsidP="003E13C8"/>
    <w:p w:rsidR="003E13C8" w:rsidRDefault="003E13C8" w:rsidP="00F169ED">
      <w:pPr>
        <w:numPr>
          <w:ilvl w:val="0"/>
          <w:numId w:val="1"/>
        </w:numPr>
        <w:ind w:left="360"/>
        <w:rPr>
          <w:b/>
          <w:u w:val="single"/>
        </w:rPr>
      </w:pPr>
      <w:r>
        <w:rPr>
          <w:b/>
          <w:u w:val="single"/>
        </w:rPr>
        <w:t>General Description</w:t>
      </w:r>
    </w:p>
    <w:p w:rsidR="003E13C8" w:rsidRDefault="007B000C" w:rsidP="00F169ED">
      <w:pPr>
        <w:jc w:val="both"/>
      </w:pPr>
      <w:r>
        <w:t xml:space="preserve">The </w:t>
      </w:r>
      <w:r w:rsidR="001210B6">
        <w:t xml:space="preserve">Managed Care rotation </w:t>
      </w:r>
      <w:r w:rsidR="00BA2C61">
        <w:t xml:space="preserve">is </w:t>
      </w:r>
      <w:r w:rsidR="009E54B8">
        <w:t xml:space="preserve">a </w:t>
      </w:r>
      <w:r w:rsidR="002427EA">
        <w:t xml:space="preserve">service week </w:t>
      </w:r>
      <w:r w:rsidR="009E54B8">
        <w:t xml:space="preserve">rotation </w:t>
      </w:r>
      <w:r w:rsidR="00CA030E">
        <w:t>and has an additional longitudinal component</w:t>
      </w:r>
      <w:r w:rsidR="003E13C8">
        <w:t xml:space="preserve"> </w:t>
      </w:r>
      <w:r w:rsidR="002427EA">
        <w:t>at Cape Fear Valley Health</w:t>
      </w:r>
      <w:r w:rsidR="003E13C8">
        <w:t xml:space="preserve">. </w:t>
      </w:r>
      <w:r w:rsidR="001210B6">
        <w:t xml:space="preserve"> Managed Care/Integrated Health encompasses both the Community Paramedic Program (CPP) and Accountable Care Organization (ACO).  </w:t>
      </w:r>
      <w:r w:rsidR="003E13C8">
        <w:t xml:space="preserve">There are </w:t>
      </w:r>
      <w:r w:rsidR="002427EA">
        <w:t>approximately</w:t>
      </w:r>
      <w:r w:rsidR="00864A32">
        <w:t xml:space="preserve"> 30 patients enrolled weekly in the CPP and there are approximately 7000 patients attributed to the ACO.  </w:t>
      </w:r>
      <w:r w:rsidR="00BD530D">
        <w:t xml:space="preserve">The care team consists of </w:t>
      </w:r>
      <w:r w:rsidR="00864A32">
        <w:t>community paramedics, social workers, registered nu</w:t>
      </w:r>
      <w:r w:rsidR="00A43B1D">
        <w:t>rses, medical assistants,</w:t>
      </w:r>
      <w:r w:rsidR="001210B6">
        <w:t xml:space="preserve"> </w:t>
      </w:r>
      <w:r w:rsidR="008104DC">
        <w:t xml:space="preserve">and </w:t>
      </w:r>
      <w:r w:rsidR="001210B6">
        <w:t xml:space="preserve">a </w:t>
      </w:r>
      <w:r w:rsidR="00864A32">
        <w:t>c</w:t>
      </w:r>
      <w:r w:rsidR="00BD530D">
        <w:t>linical pharmacist</w:t>
      </w:r>
      <w:r w:rsidR="00A43B1D">
        <w:t>. The</w:t>
      </w:r>
      <w:r w:rsidR="00AE4743">
        <w:t xml:space="preserve"> ACO</w:t>
      </w:r>
      <w:r w:rsidR="00A43B1D">
        <w:t xml:space="preserve"> team </w:t>
      </w:r>
      <w:r>
        <w:t>see</w:t>
      </w:r>
      <w:r w:rsidR="00A43B1D">
        <w:t>s</w:t>
      </w:r>
      <w:r>
        <w:t xml:space="preserve"> and </w:t>
      </w:r>
      <w:r w:rsidR="001210B6">
        <w:t>care</w:t>
      </w:r>
      <w:r w:rsidR="00A43B1D">
        <w:t>s</w:t>
      </w:r>
      <w:r w:rsidR="001210B6">
        <w:t xml:space="preserve"> for up to 3</w:t>
      </w:r>
      <w:r w:rsidR="00864A32">
        <w:t>0</w:t>
      </w:r>
      <w:r w:rsidR="00185EC5">
        <w:t xml:space="preserve"> patients per day</w:t>
      </w:r>
      <w:r w:rsidR="005C3A46">
        <w:t xml:space="preserve"> and the CPP team sees up to 20</w:t>
      </w:r>
      <w:r w:rsidR="00AE4743">
        <w:t xml:space="preserve"> patients per day</w:t>
      </w:r>
      <w:r w:rsidR="00185EC5">
        <w:t>.</w:t>
      </w:r>
      <w:r w:rsidR="00BD530D">
        <w:t xml:space="preserve"> </w:t>
      </w:r>
      <w:r w:rsidR="00CA030E">
        <w:t xml:space="preserve"> The service week rotation will concentrate on ACO attributed patients while the longitudinal component will be dedicated to CPP patients</w:t>
      </w:r>
      <w:r w:rsidR="005C3A46">
        <w:t xml:space="preserve"> who are enrolled in the CPP for 30 to 45 days</w:t>
      </w:r>
      <w:r w:rsidR="00CA030E">
        <w:t xml:space="preserve">. </w:t>
      </w:r>
      <w:r w:rsidR="005C3A46">
        <w:t xml:space="preserve">Many of the CPP patients transition to the ACO. </w:t>
      </w:r>
      <w:r w:rsidR="00CA030E">
        <w:t xml:space="preserve"> </w:t>
      </w:r>
    </w:p>
    <w:p w:rsidR="007B000C" w:rsidRDefault="007B000C" w:rsidP="003E13C8">
      <w:pPr>
        <w:ind w:left="360"/>
        <w:jc w:val="both"/>
      </w:pPr>
    </w:p>
    <w:p w:rsidR="007B000C" w:rsidRDefault="00A73930" w:rsidP="00F169ED">
      <w:pPr>
        <w:jc w:val="both"/>
      </w:pPr>
      <w:r>
        <w:t>Th</w:t>
      </w:r>
      <w:r w:rsidR="001210B6">
        <w:t>is</w:t>
      </w:r>
      <w:r w:rsidR="007B000C">
        <w:t xml:space="preserve"> rotation will provide the PGY1 resident with the opportunity to further develop and refine advanced pharmaco</w:t>
      </w:r>
      <w:r w:rsidR="001210B6">
        <w:t>therapy</w:t>
      </w:r>
      <w:r w:rsidR="007B000C">
        <w:t xml:space="preserve"> management skills required for provision of care in </w:t>
      </w:r>
      <w:r w:rsidR="00E91973">
        <w:t xml:space="preserve">ambulatory </w:t>
      </w:r>
      <w:r w:rsidR="001210B6">
        <w:t xml:space="preserve">settings, </w:t>
      </w:r>
      <w:r w:rsidR="00E91973">
        <w:t xml:space="preserve">specializing in </w:t>
      </w:r>
      <w:r w:rsidR="00984BC1">
        <w:t xml:space="preserve">transitional care and chronic disease management </w:t>
      </w:r>
      <w:r w:rsidR="007B000C">
        <w:t>in a variety of patient populations</w:t>
      </w:r>
      <w:r w:rsidR="00E91973">
        <w:t xml:space="preserve"> and ages</w:t>
      </w:r>
      <w:r w:rsidR="007B000C">
        <w:t>. The resident will assist in and eventu</w:t>
      </w:r>
      <w:r w:rsidR="001210B6">
        <w:t>ally assume the role of</w:t>
      </w:r>
      <w:r w:rsidR="007B000C">
        <w:t xml:space="preserve"> clinical pharmacist for </w:t>
      </w:r>
      <w:r w:rsidR="001210B6">
        <w:t xml:space="preserve">comprehensive medication management </w:t>
      </w:r>
      <w:r w:rsidR="005F6338">
        <w:t xml:space="preserve">across the continuum of care </w:t>
      </w:r>
      <w:r w:rsidR="001210B6">
        <w:t xml:space="preserve">to include </w:t>
      </w:r>
      <w:r w:rsidR="005F6338">
        <w:t xml:space="preserve">interpretation of labs, disease state education, along with recognizing and addressing socioeconomic barriers to care. </w:t>
      </w:r>
      <w:r w:rsidR="007B000C">
        <w:t xml:space="preserve"> The </w:t>
      </w:r>
      <w:r w:rsidR="009E54B8">
        <w:t xml:space="preserve">resident will gain experience and knowledge in the treatment of </w:t>
      </w:r>
      <w:r w:rsidR="005F6338">
        <w:t>heart failure, COPD, pneumonia, MI, sepsis</w:t>
      </w:r>
      <w:r w:rsidR="00A43B1D">
        <w:t xml:space="preserve">, and diabetes. </w:t>
      </w:r>
    </w:p>
    <w:p w:rsidR="00344A50" w:rsidRDefault="00344A50" w:rsidP="003E13C8">
      <w:pPr>
        <w:ind w:left="360"/>
        <w:jc w:val="both"/>
      </w:pPr>
    </w:p>
    <w:p w:rsidR="003E13C8" w:rsidRDefault="003E13C8" w:rsidP="00F169ED">
      <w:pPr>
        <w:jc w:val="both"/>
      </w:pPr>
      <w:r w:rsidRPr="006D2F9E">
        <w:t xml:space="preserve">The clinical </w:t>
      </w:r>
      <w:r w:rsidR="00344A50">
        <w:t xml:space="preserve">pharmacy specialist </w:t>
      </w:r>
      <w:r w:rsidRPr="006D2F9E">
        <w:t xml:space="preserve">is responsible for ensuring </w:t>
      </w:r>
      <w:r w:rsidR="00344A50">
        <w:t xml:space="preserve">the </w:t>
      </w:r>
      <w:r w:rsidRPr="006D2F9E">
        <w:t xml:space="preserve">safe and effective medication use for all </w:t>
      </w:r>
      <w:r>
        <w:t>patients</w:t>
      </w:r>
      <w:r w:rsidR="00344A50">
        <w:t xml:space="preserve"> </w:t>
      </w:r>
      <w:r w:rsidR="00A43B1D">
        <w:t xml:space="preserve">enrolled in the CPP and ACO. </w:t>
      </w:r>
      <w:r w:rsidR="00344A50">
        <w:t xml:space="preserve">The resident will have a chance to work in </w:t>
      </w:r>
      <w:r w:rsidR="00A43B1D">
        <w:t>collaboration with community paramedics, nurses, pharmacists,</w:t>
      </w:r>
      <w:r w:rsidR="009E54B8">
        <w:t xml:space="preserve"> </w:t>
      </w:r>
      <w:r w:rsidR="00A43B1D">
        <w:t>physicians, social workers</w:t>
      </w:r>
      <w:r w:rsidR="009E54B8">
        <w:t xml:space="preserve">, and </w:t>
      </w:r>
      <w:r w:rsidR="00A43B1D">
        <w:t xml:space="preserve">other </w:t>
      </w:r>
      <w:r w:rsidR="009E54B8">
        <w:t>medical staff</w:t>
      </w:r>
      <w:r w:rsidR="00A43B1D">
        <w:t xml:space="preserve"> </w:t>
      </w:r>
      <w:r w:rsidR="00B775EE">
        <w:t>outside of the hospital setting to ensure proper</w:t>
      </w:r>
      <w:r>
        <w:t xml:space="preserve"> </w:t>
      </w:r>
      <w:r w:rsidR="006E3094">
        <w:t xml:space="preserve">care and </w:t>
      </w:r>
      <w:r>
        <w:t>education of pa</w:t>
      </w:r>
      <w:r w:rsidR="00B775EE">
        <w:t>tients.</w:t>
      </w:r>
      <w:r w:rsidR="009E54B8">
        <w:t xml:space="preserve"> </w:t>
      </w:r>
      <w:r w:rsidR="00B775EE">
        <w:t xml:space="preserve">The resident will participate in </w:t>
      </w:r>
      <w:r>
        <w:t xml:space="preserve">organizational, </w:t>
      </w:r>
      <w:r w:rsidR="00B775EE">
        <w:t>pharmacy d</w:t>
      </w:r>
      <w:r w:rsidR="00A43B1D">
        <w:t>epartment, and</w:t>
      </w:r>
      <w:r>
        <w:t xml:space="preserve"> continuous</w:t>
      </w:r>
      <w:r w:rsidR="00B775EE">
        <w:t xml:space="preserve"> quality improvement committees. </w:t>
      </w:r>
      <w:r>
        <w:t xml:space="preserve"> </w:t>
      </w:r>
    </w:p>
    <w:p w:rsidR="003E13C8" w:rsidRDefault="003E13C8" w:rsidP="003E13C8">
      <w:pPr>
        <w:ind w:left="360"/>
        <w:jc w:val="both"/>
      </w:pPr>
    </w:p>
    <w:p w:rsidR="0073672E" w:rsidRDefault="00A73930" w:rsidP="00F169ED">
      <w:pPr>
        <w:jc w:val="both"/>
      </w:pPr>
      <w:r>
        <w:t>The pharmacy resident will be</w:t>
      </w:r>
      <w:r w:rsidR="003E13C8">
        <w:t xml:space="preserve"> responsible for identifying and resolving </w:t>
      </w:r>
      <w:r w:rsidR="000B1E87">
        <w:t>all medication related</w:t>
      </w:r>
      <w:r w:rsidR="003E13C8">
        <w:t xml:space="preserve"> issues for patients</w:t>
      </w:r>
      <w:r w:rsidR="00F169ED">
        <w:t xml:space="preserve"> </w:t>
      </w:r>
      <w:r w:rsidR="00A43B1D">
        <w:t>enrolled in the CPP and many patients attributed to the ACO. T</w:t>
      </w:r>
      <w:r>
        <w:t>he PGY1 resident</w:t>
      </w:r>
      <w:r w:rsidR="003E13C8">
        <w:t xml:space="preserve"> will work toward assuming c</w:t>
      </w:r>
      <w:r w:rsidR="00801257">
        <w:t xml:space="preserve">are of all patients </w:t>
      </w:r>
      <w:r w:rsidR="003E13C8">
        <w:t>throughout the learning experien</w:t>
      </w:r>
      <w:r w:rsidR="00BA7249">
        <w:t xml:space="preserve">ce. </w:t>
      </w:r>
      <w:r w:rsidR="003E13C8">
        <w:t>The res</w:t>
      </w:r>
      <w:r w:rsidR="009B7251">
        <w:t>ident will complete the following during the rotation</w:t>
      </w:r>
      <w:r w:rsidR="00BA7249">
        <w:t xml:space="preserve">: </w:t>
      </w:r>
      <w:r w:rsidR="003E13C8">
        <w:t>therapeutic drug m</w:t>
      </w:r>
      <w:r w:rsidR="00A43B1D">
        <w:t>onitoring services for patients in the home and office setting</w:t>
      </w:r>
      <w:r w:rsidR="00F169ED">
        <w:t>;</w:t>
      </w:r>
      <w:r w:rsidR="00BA7249">
        <w:t xml:space="preserve"> </w:t>
      </w:r>
      <w:r w:rsidR="00F169ED">
        <w:t xml:space="preserve">patient and provider </w:t>
      </w:r>
      <w:r w:rsidR="00A43B1D">
        <w:t>education</w:t>
      </w:r>
      <w:r w:rsidR="009E54B8">
        <w:t xml:space="preserve">, </w:t>
      </w:r>
      <w:r w:rsidR="00AE4743">
        <w:t xml:space="preserve">comprehensive medication reconciliation to ensure appropriate medication use while addressing, </w:t>
      </w:r>
      <w:r w:rsidR="00BA7249">
        <w:t xml:space="preserve">drug-drug </w:t>
      </w:r>
      <w:r w:rsidR="00BA7249">
        <w:lastRenderedPageBreak/>
        <w:t>interactions</w:t>
      </w:r>
      <w:r w:rsidR="009E54B8">
        <w:t>,</w:t>
      </w:r>
      <w:r w:rsidR="00A43B1D">
        <w:t xml:space="preserve"> </w:t>
      </w:r>
      <w:r w:rsidR="00AE4743">
        <w:t xml:space="preserve">duplications, inappropriate dosing, </w:t>
      </w:r>
      <w:r w:rsidR="005C3A46">
        <w:t xml:space="preserve">undocumented medications, </w:t>
      </w:r>
      <w:r w:rsidR="00A43B1D">
        <w:t>and relevant side effects</w:t>
      </w:r>
      <w:r w:rsidR="00F169ED">
        <w:t>;</w:t>
      </w:r>
      <w:r w:rsidR="00A43B1D">
        <w:t xml:space="preserve"> </w:t>
      </w:r>
      <w:r w:rsidR="005C3A46">
        <w:t xml:space="preserve">obtaining prescription transfers along with new medication orders may be required; </w:t>
      </w:r>
      <w:r w:rsidR="00BA7249">
        <w:t>refill</w:t>
      </w:r>
      <w:r w:rsidR="00A43B1D">
        <w:t xml:space="preserve">ing/filling </w:t>
      </w:r>
      <w:r w:rsidR="00BA7249">
        <w:t xml:space="preserve">new prescriptions </w:t>
      </w:r>
      <w:r w:rsidR="005C3A46">
        <w:t>at various Cape Fear Valley</w:t>
      </w:r>
      <w:r w:rsidR="00A43B1D">
        <w:t xml:space="preserve"> Health Outpatient Pharmacies</w:t>
      </w:r>
      <w:r w:rsidR="005C3A46">
        <w:t xml:space="preserve"> may also be required</w:t>
      </w:r>
      <w:r w:rsidR="00A43B1D">
        <w:t xml:space="preserve">. </w:t>
      </w:r>
      <w:r w:rsidR="00BA7249">
        <w:t xml:space="preserve"> The resident will also be responsible for</w:t>
      </w:r>
      <w:r w:rsidR="001630BF">
        <w:t xml:space="preserve"> </w:t>
      </w:r>
      <w:r w:rsidR="008D47D9">
        <w:t xml:space="preserve">returning phone calls and </w:t>
      </w:r>
      <w:r w:rsidR="001630BF">
        <w:t>calling and/or emailing internal/external providers as needed for</w:t>
      </w:r>
      <w:r w:rsidR="008D47D9">
        <w:t xml:space="preserve"> patient care issues </w:t>
      </w:r>
      <w:r w:rsidR="00A43B1D">
        <w:t>related to medication</w:t>
      </w:r>
      <w:r w:rsidR="001630BF">
        <w:t xml:space="preserve"> or any other urgent care issues</w:t>
      </w:r>
      <w:r w:rsidR="00BA7249">
        <w:t xml:space="preserve">. </w:t>
      </w:r>
      <w:r w:rsidR="00F169ED">
        <w:t>The resident must exhibit effective</w:t>
      </w:r>
      <w:r w:rsidR="003E13C8">
        <w:t xml:space="preserve"> communication and interpersonal skil</w:t>
      </w:r>
      <w:r w:rsidR="00F169ED">
        <w:t>ls</w:t>
      </w:r>
      <w:r w:rsidR="003E13C8">
        <w:t xml:space="preserve">. The resident must devise efficient strategies for accomplishing the required </w:t>
      </w:r>
      <w:r w:rsidR="00F169ED">
        <w:t>rotational and patient care activities essential to the completion of this rotation</w:t>
      </w:r>
      <w:r w:rsidR="003D6E53">
        <w:t>.</w:t>
      </w:r>
      <w:r w:rsidR="003E13C8">
        <w:t xml:space="preserve"> </w:t>
      </w:r>
      <w:r w:rsidR="003D6E53">
        <w:t>As the rotation progresses, resident responsibilities and duties will increase until he/she is able to perform independently.</w:t>
      </w:r>
    </w:p>
    <w:p w:rsidR="009076BB" w:rsidRDefault="009076BB" w:rsidP="00F169ED">
      <w:pPr>
        <w:jc w:val="both"/>
      </w:pPr>
    </w:p>
    <w:p w:rsidR="005F11AB" w:rsidRDefault="009076BB" w:rsidP="00F169ED">
      <w:pPr>
        <w:jc w:val="both"/>
      </w:pPr>
      <w:r>
        <w:t>T</w:t>
      </w:r>
      <w:r w:rsidR="005F11AB">
        <w:t xml:space="preserve">he ACO component will concentrate on </w:t>
      </w:r>
      <w:r w:rsidR="00AE4743">
        <w:t>providing evidence based</w:t>
      </w:r>
      <w:r>
        <w:t xml:space="preserve"> medication management </w:t>
      </w:r>
      <w:r w:rsidR="00AE4743">
        <w:t>in</w:t>
      </w:r>
      <w:r>
        <w:t xml:space="preserve"> </w:t>
      </w:r>
      <w:r w:rsidR="005F11AB">
        <w:t>patients with chronic diseases who are fairly stable</w:t>
      </w:r>
      <w:r>
        <w:t>. T</w:t>
      </w:r>
      <w:r w:rsidR="005F11AB">
        <w:t xml:space="preserve">he CPP component will </w:t>
      </w:r>
      <w:r>
        <w:t xml:space="preserve">concentrate on recently hospitalized patients and addressing issues unique to patients undergoing transitions of care to include any barriers to care.  </w:t>
      </w:r>
      <w:r w:rsidR="00AE4743">
        <w:t>Since these patients have more acute needs, i</w:t>
      </w:r>
      <w:r>
        <w:t xml:space="preserve">mmediate attention </w:t>
      </w:r>
      <w:r w:rsidR="00AE4743">
        <w:t>is typically</w:t>
      </w:r>
      <w:r>
        <w:t xml:space="preserve"> required</w:t>
      </w:r>
      <w:r w:rsidR="00AE4743">
        <w:t>.  Th</w:t>
      </w:r>
      <w:r>
        <w:t xml:space="preserve">e pharmacist will serve as the liaison between the paramedic and the physician.  The pharmacist will also act as the medication expert resource for the paramedics who are in the field.     </w:t>
      </w:r>
    </w:p>
    <w:p w:rsidR="003D6E53" w:rsidRDefault="003D6E53" w:rsidP="00F169ED">
      <w:pPr>
        <w:jc w:val="both"/>
      </w:pPr>
    </w:p>
    <w:p w:rsidR="00E716B3" w:rsidRPr="00F169ED" w:rsidRDefault="00E716B3" w:rsidP="00F169ED">
      <w:pPr>
        <w:jc w:val="both"/>
      </w:pPr>
      <w:r>
        <w:t>The role of the preceptor will depend on the resident’s performance. Direct instruction and modeling of practice skills by the preceptor will be utilized during the beginning of the rotation. As the rotation progresses, the prece</w:t>
      </w:r>
      <w:r w:rsidR="00C82A5B">
        <w:t xml:space="preserve">ptor will transition to </w:t>
      </w:r>
      <w:r>
        <w:t>a coaching role</w:t>
      </w:r>
      <w:r w:rsidR="005C06A0">
        <w:t xml:space="preserve"> in which the resident will be observed performing </w:t>
      </w:r>
      <w:r w:rsidR="00A43B1D">
        <w:t>home/</w:t>
      </w:r>
      <w:r w:rsidR="005C06A0">
        <w:t xml:space="preserve">clinic duties and patient interviews/interactions. The preceptor will provide constructive feedback in both verbal and written format as necessary to foster professional growth and development. </w:t>
      </w:r>
      <w:r w:rsidR="00C82A5B">
        <w:t xml:space="preserve"> </w:t>
      </w:r>
      <w:r w:rsidR="005C06A0">
        <w:t xml:space="preserve">By the end of the rotation, </w:t>
      </w:r>
      <w:r w:rsidR="00C82A5B">
        <w:t xml:space="preserve">the resident </w:t>
      </w:r>
      <w:r w:rsidR="005C06A0">
        <w:t xml:space="preserve">is expected to be able to perform </w:t>
      </w:r>
      <w:r w:rsidR="00A43B1D">
        <w:t>home/</w:t>
      </w:r>
      <w:r w:rsidR="005C06A0">
        <w:t>clinic duties independently and can appropriately</w:t>
      </w:r>
      <w:r w:rsidR="00C82A5B">
        <w:t xml:space="preserve"> </w:t>
      </w:r>
      <w:r w:rsidR="005C06A0">
        <w:t>initiate, manage, and follow-up on all patient care activities; however, the preceptor wil</w:t>
      </w:r>
      <w:r w:rsidR="003D6E53">
        <w:t>l be available if needed for any issues/concerns and to complete a</w:t>
      </w:r>
      <w:r w:rsidR="005C06A0">
        <w:t xml:space="preserve"> debriefing at the end of each day. </w:t>
      </w:r>
    </w:p>
    <w:p w:rsidR="0073672E" w:rsidRDefault="0073672E" w:rsidP="003E13C8">
      <w:pPr>
        <w:ind w:left="360"/>
        <w:jc w:val="both"/>
        <w:rPr>
          <w:b/>
          <w:u w:val="single"/>
        </w:rPr>
      </w:pPr>
    </w:p>
    <w:p w:rsidR="003E13C8" w:rsidRDefault="003E13C8" w:rsidP="00F169ED">
      <w:pPr>
        <w:numPr>
          <w:ilvl w:val="0"/>
          <w:numId w:val="1"/>
        </w:numPr>
        <w:ind w:left="360"/>
        <w:rPr>
          <w:b/>
          <w:u w:val="single"/>
        </w:rPr>
      </w:pPr>
      <w:r>
        <w:rPr>
          <w:b/>
          <w:u w:val="single"/>
        </w:rPr>
        <w:t>Disease States</w:t>
      </w:r>
    </w:p>
    <w:p w:rsidR="003E13C8" w:rsidRDefault="003E13C8" w:rsidP="00F169ED">
      <w:r>
        <w:t>Common disease states in which the resident will be expected to gain proficiency through literature review, topic discussion, and/or direct patient care experi</w:t>
      </w:r>
      <w:r w:rsidR="009B7251">
        <w:t>ence include</w:t>
      </w:r>
      <w:r>
        <w:t xml:space="preserve"> but </w:t>
      </w:r>
      <w:r w:rsidR="009B7251">
        <w:t xml:space="preserve">are </w:t>
      </w:r>
      <w:r>
        <w:t>not limited to:</w:t>
      </w:r>
    </w:p>
    <w:p w:rsidR="003E13C8" w:rsidRDefault="00A43B1D" w:rsidP="00F169ED">
      <w:pPr>
        <w:numPr>
          <w:ilvl w:val="0"/>
          <w:numId w:val="2"/>
        </w:numPr>
        <w:ind w:left="720"/>
      </w:pPr>
      <w:r>
        <w:t>Heart Failure</w:t>
      </w:r>
    </w:p>
    <w:p w:rsidR="003E13C8" w:rsidRDefault="00A43B1D" w:rsidP="00F169ED">
      <w:pPr>
        <w:numPr>
          <w:ilvl w:val="0"/>
          <w:numId w:val="2"/>
        </w:numPr>
        <w:ind w:left="720"/>
      </w:pPr>
      <w:r>
        <w:t>COPD</w:t>
      </w:r>
    </w:p>
    <w:p w:rsidR="003E13C8" w:rsidRDefault="008104DC" w:rsidP="00F169ED">
      <w:pPr>
        <w:numPr>
          <w:ilvl w:val="0"/>
          <w:numId w:val="2"/>
        </w:numPr>
        <w:ind w:left="720"/>
      </w:pPr>
      <w:r>
        <w:t>Myocardial infarction</w:t>
      </w:r>
    </w:p>
    <w:p w:rsidR="003E13C8" w:rsidRDefault="00A43B1D" w:rsidP="00F169ED">
      <w:pPr>
        <w:numPr>
          <w:ilvl w:val="0"/>
          <w:numId w:val="2"/>
        </w:numPr>
        <w:ind w:left="720"/>
      </w:pPr>
      <w:r>
        <w:t>Pneumonia</w:t>
      </w:r>
    </w:p>
    <w:p w:rsidR="0076621E" w:rsidRDefault="00A43B1D" w:rsidP="00F169ED">
      <w:pPr>
        <w:numPr>
          <w:ilvl w:val="0"/>
          <w:numId w:val="2"/>
        </w:numPr>
        <w:ind w:left="720"/>
      </w:pPr>
      <w:r>
        <w:t>Sepsis</w:t>
      </w:r>
    </w:p>
    <w:p w:rsidR="0076621E" w:rsidRDefault="0076621E" w:rsidP="00F169ED">
      <w:pPr>
        <w:numPr>
          <w:ilvl w:val="0"/>
          <w:numId w:val="2"/>
        </w:numPr>
        <w:ind w:left="720"/>
      </w:pPr>
      <w:r>
        <w:t>Diabetes</w:t>
      </w:r>
    </w:p>
    <w:p w:rsidR="003E13C8" w:rsidRDefault="0076621E" w:rsidP="00F169ED">
      <w:pPr>
        <w:numPr>
          <w:ilvl w:val="0"/>
          <w:numId w:val="2"/>
        </w:numPr>
        <w:ind w:left="720"/>
      </w:pPr>
      <w:r>
        <w:t>Hyp</w:t>
      </w:r>
      <w:r w:rsidR="00AF0A4B">
        <w:t>ercoagulability disorders</w:t>
      </w:r>
    </w:p>
    <w:p w:rsidR="003E13C8" w:rsidRDefault="009B7251" w:rsidP="00F169ED">
      <w:pPr>
        <w:numPr>
          <w:ilvl w:val="0"/>
          <w:numId w:val="2"/>
        </w:numPr>
        <w:ind w:left="720"/>
      </w:pPr>
      <w:r>
        <w:t>Atrial f</w:t>
      </w:r>
      <w:r w:rsidR="00BE0914">
        <w:t>ibri</w:t>
      </w:r>
      <w:r>
        <w:t>l</w:t>
      </w:r>
      <w:r w:rsidR="00BE0914">
        <w:t xml:space="preserve">lation </w:t>
      </w:r>
    </w:p>
    <w:p w:rsidR="003E13C8" w:rsidRDefault="003E13C8" w:rsidP="003E13C8">
      <w:pPr>
        <w:ind w:left="1800"/>
      </w:pPr>
    </w:p>
    <w:p w:rsidR="003E13C8" w:rsidRPr="00CD2DC4" w:rsidRDefault="00F169ED" w:rsidP="00F169ED">
      <w:pPr>
        <w:pStyle w:val="ListParagraph"/>
        <w:numPr>
          <w:ilvl w:val="0"/>
          <w:numId w:val="1"/>
        </w:numPr>
        <w:ind w:left="360"/>
      </w:pPr>
      <w:r w:rsidRPr="00F169ED">
        <w:rPr>
          <w:b/>
          <w:u w:val="single"/>
        </w:rPr>
        <w:t>Goals and Objectives:</w:t>
      </w:r>
    </w:p>
    <w:p w:rsidR="00CD2DC4" w:rsidRDefault="00CD2DC4" w:rsidP="00CD2DC4">
      <w:r>
        <w:t>The goals and objectives to be taught and evaluated during this learning experience include:</w:t>
      </w:r>
    </w:p>
    <w:p w:rsidR="00CD2DC4" w:rsidRDefault="00CD2DC4" w:rsidP="00CD2DC4">
      <w:pPr>
        <w:ind w:left="720"/>
      </w:pPr>
      <w:r>
        <w:t>R1.1.4: Analyze and assess information on which to base safe and effective medication therapy</w:t>
      </w:r>
    </w:p>
    <w:p w:rsidR="00CD2DC4" w:rsidRDefault="00CD2DC4" w:rsidP="00CD2DC4">
      <w:pPr>
        <w:ind w:left="720"/>
      </w:pPr>
      <w:r>
        <w:t xml:space="preserve">R1.1.5: </w:t>
      </w:r>
      <w:r w:rsidRPr="00CD2DC4">
        <w:t>Design or redesign safe and effective patient-centered therapeutic regimens and monitoring plans (care plans)</w:t>
      </w:r>
    </w:p>
    <w:p w:rsidR="00CD2DC4" w:rsidRDefault="00CD2DC4" w:rsidP="00CD2DC4">
      <w:pPr>
        <w:ind w:left="720"/>
      </w:pPr>
      <w:r>
        <w:t xml:space="preserve">R1.1.6: </w:t>
      </w:r>
      <w:r w:rsidRPr="00CD2DC4">
        <w:t>Ensure implementation of therapeutic regimens and monitoring plans (care plans) by taking appropriate follow-up actions</w:t>
      </w:r>
    </w:p>
    <w:p w:rsidR="00CD2DC4" w:rsidRDefault="00CD2DC4" w:rsidP="00CD2DC4">
      <w:pPr>
        <w:ind w:left="720"/>
      </w:pPr>
      <w:r>
        <w:t>R1.1.7: Document direct patient care activities appropriately in the medical record or where appropriate</w:t>
      </w:r>
    </w:p>
    <w:p w:rsidR="00CD2DC4" w:rsidRDefault="00CD2DC4" w:rsidP="00CD2DC4">
      <w:r>
        <w:tab/>
        <w:t xml:space="preserve">R1.3.2: </w:t>
      </w:r>
      <w:r w:rsidRPr="00CD2DC4">
        <w:t>Manage aspects of the medication-use process related to formulary management</w:t>
      </w:r>
    </w:p>
    <w:p w:rsidR="00CD2DC4" w:rsidRDefault="00CD2DC4" w:rsidP="00CD2DC4">
      <w:r>
        <w:tab/>
        <w:t xml:space="preserve">R1.3.3: </w:t>
      </w:r>
      <w:r w:rsidRPr="00CD2DC4">
        <w:t>Manage aspects of the medication-use process related to oversight of dispensing</w:t>
      </w:r>
    </w:p>
    <w:p w:rsidR="00CD2DC4" w:rsidRDefault="00CD2DC4" w:rsidP="00CD2DC4"/>
    <w:p w:rsidR="003E13C8" w:rsidRDefault="00985D10" w:rsidP="00F169ED">
      <w:pPr>
        <w:numPr>
          <w:ilvl w:val="0"/>
          <w:numId w:val="1"/>
        </w:numPr>
        <w:ind w:left="360"/>
        <w:rPr>
          <w:b/>
          <w:u w:val="single"/>
        </w:rPr>
      </w:pPr>
      <w:r>
        <w:rPr>
          <w:b/>
          <w:u w:val="single"/>
        </w:rPr>
        <w:t>Daily schedule:</w:t>
      </w:r>
      <w:r w:rsidR="003E13C8">
        <w:rPr>
          <w:b/>
          <w:u w:val="single"/>
        </w:rPr>
        <w:t xml:space="preserve"> </w:t>
      </w:r>
    </w:p>
    <w:p w:rsidR="003E13C8" w:rsidRDefault="00985D10" w:rsidP="00B20193">
      <w:pPr>
        <w:ind w:firstLine="360"/>
      </w:pPr>
      <w:r>
        <w:t xml:space="preserve">Daily:  </w:t>
      </w:r>
      <w:r>
        <w:tab/>
        <w:t>07</w:t>
      </w:r>
      <w:r w:rsidR="003E13C8">
        <w:t>30</w:t>
      </w:r>
      <w:r w:rsidR="008E3D90">
        <w:t>-0800</w:t>
      </w:r>
      <w:r w:rsidR="003E13C8">
        <w:t xml:space="preserve"> </w:t>
      </w:r>
      <w:r w:rsidR="003E13C8">
        <w:tab/>
      </w:r>
      <w:r>
        <w:t>R</w:t>
      </w:r>
      <w:r w:rsidR="003E13C8">
        <w:t>esident</w:t>
      </w:r>
      <w:r>
        <w:t>/Preceptor morning huddle</w:t>
      </w:r>
    </w:p>
    <w:p w:rsidR="003E13C8" w:rsidRDefault="00F169ED" w:rsidP="00F169ED">
      <w:r>
        <w:tab/>
      </w:r>
      <w:r w:rsidR="00B20193">
        <w:tab/>
      </w:r>
      <w:r w:rsidR="00985D10">
        <w:t>0800</w:t>
      </w:r>
      <w:r w:rsidR="008E3D90">
        <w:t>-</w:t>
      </w:r>
      <w:r w:rsidR="00985D10">
        <w:t>1140</w:t>
      </w:r>
      <w:r w:rsidR="00985D10">
        <w:tab/>
        <w:t>Patient appointments</w:t>
      </w:r>
    </w:p>
    <w:p w:rsidR="00985D10" w:rsidRDefault="00F169ED" w:rsidP="00F169ED">
      <w:r>
        <w:tab/>
      </w:r>
      <w:r w:rsidR="00B20193">
        <w:tab/>
      </w:r>
      <w:r w:rsidR="00985D10">
        <w:t>1200-1230</w:t>
      </w:r>
      <w:r w:rsidR="00985D10">
        <w:tab/>
        <w:t>Lunch</w:t>
      </w:r>
    </w:p>
    <w:p w:rsidR="00985D10" w:rsidRDefault="00F169ED" w:rsidP="00F169ED">
      <w:r>
        <w:tab/>
      </w:r>
      <w:r w:rsidR="00B20193">
        <w:tab/>
      </w:r>
      <w:r w:rsidR="00985D10">
        <w:t>1230-1300</w:t>
      </w:r>
      <w:r w:rsidR="00985D10">
        <w:tab/>
        <w:t>Retrieve voicemail, call patients, catch up on charts</w:t>
      </w:r>
    </w:p>
    <w:p w:rsidR="00985D10" w:rsidRDefault="00F169ED" w:rsidP="00F169ED">
      <w:r>
        <w:tab/>
      </w:r>
      <w:r w:rsidR="00B20193">
        <w:tab/>
      </w:r>
      <w:r w:rsidR="00985D10">
        <w:t>1300-1440</w:t>
      </w:r>
      <w:r w:rsidR="00985D10">
        <w:tab/>
        <w:t>Patient appointments</w:t>
      </w:r>
    </w:p>
    <w:p w:rsidR="003E13C8" w:rsidRDefault="00985D10" w:rsidP="00244055">
      <w:pPr>
        <w:ind w:left="2880" w:hanging="1440"/>
      </w:pPr>
      <w:r>
        <w:t>1500-1600</w:t>
      </w:r>
      <w:r>
        <w:tab/>
      </w:r>
      <w:r w:rsidR="003E13C8">
        <w:t>Preceptor office hour</w:t>
      </w:r>
      <w:r w:rsidR="00B20193">
        <w:t>s</w:t>
      </w:r>
      <w:r w:rsidR="003E13C8">
        <w:t xml:space="preserve"> available for topic discussions, </w:t>
      </w:r>
      <w:r w:rsidR="009B7251">
        <w:t>revie</w:t>
      </w:r>
      <w:r w:rsidR="003E13C8">
        <w:t>wing progress notes, patient updates,</w:t>
      </w:r>
      <w:r>
        <w:t xml:space="preserve"> midpoint/final evaluations</w:t>
      </w:r>
      <w:r w:rsidR="003E13C8">
        <w:t xml:space="preserve"> etc.</w:t>
      </w:r>
    </w:p>
    <w:p w:rsidR="00244055" w:rsidRDefault="00244055" w:rsidP="00244055">
      <w:pPr>
        <w:ind w:left="2880" w:hanging="1440"/>
      </w:pPr>
      <w:bookmarkStart w:id="0" w:name="_GoBack"/>
      <w:bookmarkEnd w:id="0"/>
    </w:p>
    <w:p w:rsidR="003E13C8" w:rsidRPr="00362F47" w:rsidRDefault="003E13C8" w:rsidP="00362F47">
      <w:pPr>
        <w:pStyle w:val="ListParagraph"/>
        <w:numPr>
          <w:ilvl w:val="0"/>
          <w:numId w:val="1"/>
        </w:numPr>
        <w:tabs>
          <w:tab w:val="clear" w:pos="720"/>
          <w:tab w:val="num" w:pos="360"/>
        </w:tabs>
        <w:ind w:hanging="720"/>
        <w:rPr>
          <w:b/>
          <w:u w:val="single"/>
        </w:rPr>
      </w:pPr>
      <w:r w:rsidRPr="00362F47">
        <w:rPr>
          <w:b/>
        </w:rPr>
        <w:t xml:space="preserve"> </w:t>
      </w:r>
      <w:r w:rsidRPr="00362F47">
        <w:rPr>
          <w:b/>
          <w:u w:val="single"/>
        </w:rPr>
        <w:t>Communication:</w:t>
      </w:r>
    </w:p>
    <w:p w:rsidR="003E13C8" w:rsidRDefault="003E13C8" w:rsidP="00B20193">
      <w:pPr>
        <w:numPr>
          <w:ilvl w:val="0"/>
          <w:numId w:val="6"/>
        </w:numPr>
        <w:ind w:left="720"/>
      </w:pPr>
      <w:r>
        <w:t>Daily sch</w:t>
      </w:r>
      <w:r w:rsidR="009B7251">
        <w:t>eduled meeting times:  Resident</w:t>
      </w:r>
      <w:r>
        <w:t xml:space="preserve"> to prioritize questions and problems to discuss during scheduled meeting times as listed above.</w:t>
      </w:r>
    </w:p>
    <w:p w:rsidR="003E13C8" w:rsidRDefault="003E13C8" w:rsidP="00B20193">
      <w:pPr>
        <w:numPr>
          <w:ilvl w:val="0"/>
          <w:numId w:val="6"/>
        </w:numPr>
        <w:ind w:left="720"/>
      </w:pPr>
      <w:r>
        <w:t>E-mail:  Residents are expected to read e-mails at the beginning, middle</w:t>
      </w:r>
      <w:r w:rsidR="00CF3075">
        <w:t>,</w:t>
      </w:r>
      <w:r>
        <w:t xml:space="preserve"> and end of each day at a mini</w:t>
      </w:r>
      <w:r w:rsidR="00CF3075">
        <w:t>mum for ongoing communication.</w:t>
      </w:r>
      <w:r>
        <w:t xml:space="preserve"> This is appropriate for routine, non-urgent questions and problems</w:t>
      </w:r>
      <w:r w:rsidR="00954B42">
        <w:t xml:space="preserve"> from the preceptor and from other providers</w:t>
      </w:r>
      <w:r>
        <w:t xml:space="preserve">.  </w:t>
      </w:r>
    </w:p>
    <w:p w:rsidR="003E13C8" w:rsidRDefault="003E13C8" w:rsidP="00B20193">
      <w:pPr>
        <w:numPr>
          <w:ilvl w:val="0"/>
          <w:numId w:val="6"/>
        </w:numPr>
        <w:ind w:left="720"/>
      </w:pPr>
      <w:r>
        <w:t>Office extension:  Appropriate for urgent questions pertaining to patient care.</w:t>
      </w:r>
    </w:p>
    <w:p w:rsidR="003E13C8" w:rsidRDefault="003E13C8" w:rsidP="00B20193">
      <w:pPr>
        <w:numPr>
          <w:ilvl w:val="0"/>
          <w:numId w:val="6"/>
        </w:numPr>
        <w:ind w:left="720"/>
      </w:pPr>
      <w:r>
        <w:t>Pager:  Residents to page preceptor for urgent/emergency situations pertaining to patient care</w:t>
      </w:r>
      <w:r w:rsidR="008526BD">
        <w:t>. Resident to wear pager at all times and to answer all pages received from the preceptor and other providers within a reasonable amount of time.</w:t>
      </w:r>
    </w:p>
    <w:p w:rsidR="003E13C8" w:rsidRDefault="003E13C8" w:rsidP="00B20193">
      <w:pPr>
        <w:numPr>
          <w:ilvl w:val="0"/>
          <w:numId w:val="6"/>
        </w:numPr>
        <w:ind w:left="720"/>
      </w:pPr>
      <w:r>
        <w:t>Personal phone number: Provided to resident at time of learning experience for emergency issues.</w:t>
      </w:r>
    </w:p>
    <w:p w:rsidR="003E13C8" w:rsidRPr="00FE12CB" w:rsidRDefault="003E13C8" w:rsidP="00B20193">
      <w:pPr>
        <w:ind w:hanging="2160"/>
        <w:jc w:val="both"/>
      </w:pPr>
      <w:r>
        <w:tab/>
      </w:r>
    </w:p>
    <w:p w:rsidR="003E13C8" w:rsidRPr="003D260D" w:rsidRDefault="003E13C8" w:rsidP="00B20193">
      <w:pPr>
        <w:rPr>
          <w:b/>
          <w:u w:val="single"/>
        </w:rPr>
      </w:pPr>
      <w:r w:rsidRPr="003D260D">
        <w:rPr>
          <w:b/>
          <w:u w:val="single"/>
        </w:rPr>
        <w:t>Expected progression of resident responsibility on this learning experience:</w:t>
      </w:r>
    </w:p>
    <w:p w:rsidR="003E13C8" w:rsidRPr="003D260D" w:rsidRDefault="003E13C8" w:rsidP="00B20193">
      <w:pPr>
        <w:pStyle w:val="ListParagraph"/>
        <w:ind w:left="0"/>
        <w:rPr>
          <w:b/>
          <w:i/>
        </w:rPr>
      </w:pPr>
      <w:r w:rsidRPr="003D260D">
        <w:rPr>
          <w:b/>
          <w:i/>
        </w:rPr>
        <w:t>(Length of time preceptor spends in each of the phases will be customized based upon resident’s abilities and timing of the learning experience during the residency training year)</w:t>
      </w:r>
    </w:p>
    <w:p w:rsidR="003E13C8" w:rsidRDefault="003E13C8" w:rsidP="003E13C8">
      <w:pPr>
        <w:ind w:left="360"/>
      </w:pPr>
    </w:p>
    <w:p w:rsidR="003E13C8" w:rsidRDefault="006E03F6" w:rsidP="003E13C8">
      <w:pPr>
        <w:ind w:left="2160" w:hanging="1800"/>
      </w:pPr>
      <w:r>
        <w:t xml:space="preserve">Day 1:  </w:t>
      </w:r>
      <w:r>
        <w:tab/>
        <w:t>Preceptor wi</w:t>
      </w:r>
      <w:r w:rsidR="0076621E">
        <w:t>ll review</w:t>
      </w:r>
      <w:r w:rsidR="003E13C8">
        <w:t xml:space="preserve"> learn</w:t>
      </w:r>
      <w:r>
        <w:t>ing activities and expectation</w:t>
      </w:r>
      <w:r w:rsidR="00152641">
        <w:t xml:space="preserve">s </w:t>
      </w:r>
      <w:r w:rsidR="003E13C8">
        <w:t>with resident.</w:t>
      </w:r>
    </w:p>
    <w:p w:rsidR="003E13C8" w:rsidRDefault="003E13C8" w:rsidP="003E13C8">
      <w:pPr>
        <w:ind w:left="1260" w:hanging="900"/>
      </w:pPr>
    </w:p>
    <w:p w:rsidR="003E13C8" w:rsidRDefault="003E13C8" w:rsidP="006E03F6">
      <w:pPr>
        <w:ind w:left="2160" w:hanging="1800"/>
      </w:pPr>
      <w:r>
        <w:t xml:space="preserve">Week 1: </w:t>
      </w:r>
      <w:r w:rsidR="006E03F6">
        <w:tab/>
        <w:t>Resident to watch p</w:t>
      </w:r>
      <w:r>
        <w:t xml:space="preserve">receptor </w:t>
      </w:r>
      <w:r w:rsidR="006E03F6">
        <w:t xml:space="preserve">perform clinic </w:t>
      </w:r>
      <w:r w:rsidR="0076621E">
        <w:t xml:space="preserve">and home </w:t>
      </w:r>
      <w:r w:rsidR="006E03F6">
        <w:t>appointments, then model</w:t>
      </w:r>
      <w:r>
        <w:t xml:space="preserve"> pharmacist’s role on the</w:t>
      </w:r>
      <w:r w:rsidR="006E03F6">
        <w:t xml:space="preserve"> health care team for </w:t>
      </w:r>
      <w:r w:rsidR="0076621E">
        <w:t>the programs</w:t>
      </w:r>
      <w:r w:rsidR="006E03F6">
        <w:t>.</w:t>
      </w:r>
      <w:r>
        <w:t xml:space="preserve"> </w:t>
      </w:r>
      <w:r w:rsidR="006E03F6">
        <w:t>R</w:t>
      </w:r>
      <w:r w:rsidR="00356058">
        <w:t>esident will start to manage patient</w:t>
      </w:r>
      <w:r w:rsidR="006E03F6">
        <w:t xml:space="preserve"> appointments at the end </w:t>
      </w:r>
      <w:r w:rsidR="00356058">
        <w:t>of the week with continued</w:t>
      </w:r>
      <w:r w:rsidR="006E03F6">
        <w:t xml:space="preserve"> </w:t>
      </w:r>
      <w:r w:rsidR="00356058">
        <w:t xml:space="preserve">systems </w:t>
      </w:r>
      <w:r w:rsidR="006E03F6">
        <w:t>training.</w:t>
      </w:r>
      <w:r>
        <w:t xml:space="preserve"> </w:t>
      </w:r>
      <w:r w:rsidR="00402138">
        <w:t>Resident is expected to be responsible for up</w:t>
      </w:r>
      <w:r w:rsidR="00356058">
        <w:t xml:space="preserve"> to 1/3 of the</w:t>
      </w:r>
      <w:r w:rsidR="008526BD">
        <w:t xml:space="preserve"> daily appointments by the end of week.</w:t>
      </w:r>
      <w:r w:rsidR="00356058">
        <w:t xml:space="preserve"> Preceptor will be </w:t>
      </w:r>
      <w:r w:rsidR="009B7251">
        <w:t>with the resident to answer questions and coach/guide appointments as necessary.</w:t>
      </w:r>
    </w:p>
    <w:p w:rsidR="003E13C8" w:rsidRDefault="003E13C8" w:rsidP="003E13C8">
      <w:pPr>
        <w:ind w:left="2160" w:hanging="1800"/>
      </w:pPr>
    </w:p>
    <w:p w:rsidR="003E13C8" w:rsidRDefault="003E13C8" w:rsidP="006E03F6">
      <w:pPr>
        <w:ind w:left="2160" w:hanging="1800"/>
      </w:pPr>
      <w:r>
        <w:t xml:space="preserve">Week 2:  </w:t>
      </w:r>
      <w:r w:rsidR="006E03F6">
        <w:tab/>
      </w:r>
      <w:r w:rsidR="008526BD">
        <w:t>Based on comfort of resident, r</w:t>
      </w:r>
      <w:r>
        <w:t xml:space="preserve">esident to </w:t>
      </w:r>
      <w:r w:rsidR="006E03F6">
        <w:t xml:space="preserve">begin to take over complete </w:t>
      </w:r>
      <w:r w:rsidR="00356058">
        <w:t>program</w:t>
      </w:r>
      <w:r w:rsidR="006E03F6">
        <w:t xml:space="preserve"> responsibilities up to 36 patients in one day</w:t>
      </w:r>
      <w:r>
        <w:t xml:space="preserve">.  </w:t>
      </w:r>
      <w:r w:rsidR="00356058">
        <w:t>Preceptor will be</w:t>
      </w:r>
      <w:r w:rsidR="009B7251">
        <w:t xml:space="preserve"> with the resident to answer questions and coach/guide appointments as necessary.</w:t>
      </w:r>
    </w:p>
    <w:p w:rsidR="003E13C8" w:rsidRDefault="006E03F6" w:rsidP="006E03F6">
      <w:pPr>
        <w:tabs>
          <w:tab w:val="left" w:pos="6670"/>
        </w:tabs>
        <w:ind w:left="2160" w:hanging="1800"/>
      </w:pPr>
      <w:r>
        <w:tab/>
      </w:r>
      <w:r>
        <w:tab/>
      </w:r>
    </w:p>
    <w:p w:rsidR="003E13C8" w:rsidRDefault="006E03F6" w:rsidP="00362F47">
      <w:pPr>
        <w:ind w:left="2160" w:hanging="1800"/>
      </w:pPr>
      <w:r>
        <w:t xml:space="preserve">Weeks 3/4: </w:t>
      </w:r>
      <w:r>
        <w:tab/>
      </w:r>
      <w:r w:rsidR="009B7251">
        <w:t>Resident expected</w:t>
      </w:r>
      <w:r w:rsidR="003E13C8">
        <w:t xml:space="preserve"> to take responsibility for all patients assigned to </w:t>
      </w:r>
      <w:r>
        <w:t xml:space="preserve">the </w:t>
      </w:r>
      <w:r w:rsidR="00356058">
        <w:t>programs</w:t>
      </w:r>
      <w:r w:rsidR="009B7251">
        <w:t>. T</w:t>
      </w:r>
      <w:r w:rsidR="003E13C8">
        <w:t>he preceptor w</w:t>
      </w:r>
      <w:r>
        <w:t>ill no longer attend patient appointments</w:t>
      </w:r>
      <w:r w:rsidR="003E13C8">
        <w:t>, but will continue to facilitate the reside</w:t>
      </w:r>
      <w:r>
        <w:t>nt</w:t>
      </w:r>
      <w:r w:rsidR="009733DC">
        <w:t xml:space="preserve"> and be available for questions or concerns</w:t>
      </w:r>
      <w:r w:rsidR="009B7251">
        <w:t>. Preceptor may discuss appointments with patients after the appointment to determine the patient’s comfort with the resident and the resident’s ability to provide accurate assessments and convey therapeutic plans.</w:t>
      </w:r>
    </w:p>
    <w:p w:rsidR="003E13C8" w:rsidRDefault="003E13C8" w:rsidP="003E13C8"/>
    <w:p w:rsidR="003E13C8" w:rsidRPr="00362F47" w:rsidRDefault="003E13C8" w:rsidP="00362F47">
      <w:pPr>
        <w:pStyle w:val="ListParagraph"/>
        <w:numPr>
          <w:ilvl w:val="0"/>
          <w:numId w:val="1"/>
        </w:numPr>
        <w:tabs>
          <w:tab w:val="clear" w:pos="720"/>
          <w:tab w:val="num" w:pos="360"/>
        </w:tabs>
        <w:ind w:left="360"/>
        <w:rPr>
          <w:b/>
          <w:u w:val="single"/>
        </w:rPr>
      </w:pPr>
      <w:r w:rsidRPr="00362F47">
        <w:rPr>
          <w:b/>
          <w:u w:val="single"/>
        </w:rPr>
        <w:t>Evaluation Strategy</w:t>
      </w:r>
    </w:p>
    <w:p w:rsidR="00F03656" w:rsidRDefault="001E4636">
      <w:pPr>
        <w:rPr>
          <w:sz w:val="23"/>
          <w:szCs w:val="23"/>
        </w:rPr>
      </w:pPr>
      <w:r>
        <w:rPr>
          <w:sz w:val="23"/>
          <w:szCs w:val="23"/>
        </w:rPr>
        <w:t>PharmAcademic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PharmAcademic,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PharmAcademic following the discussion. Throughout the month, verbal feedback will be given and the preceptor has the option of using PharmAcademic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1E4636" w:rsidRDefault="001E4636"/>
    <w:tbl>
      <w:tblPr>
        <w:tblStyle w:val="TableGrid"/>
        <w:tblW w:w="0" w:type="auto"/>
        <w:tblLook w:val="04A0" w:firstRow="1" w:lastRow="0" w:firstColumn="1" w:lastColumn="0" w:noHBand="0" w:noVBand="1"/>
      </w:tblPr>
      <w:tblGrid>
        <w:gridCol w:w="3192"/>
        <w:gridCol w:w="2226"/>
        <w:gridCol w:w="4158"/>
      </w:tblGrid>
      <w:tr w:rsidR="00F557C0" w:rsidRPr="00A35BCB" w:rsidTr="00877230">
        <w:tc>
          <w:tcPr>
            <w:tcW w:w="3192" w:type="dxa"/>
          </w:tcPr>
          <w:p w:rsidR="00F557C0" w:rsidRPr="00A35BCB" w:rsidRDefault="00F557C0" w:rsidP="00877230">
            <w:pPr>
              <w:jc w:val="center"/>
              <w:rPr>
                <w:b/>
              </w:rPr>
            </w:pPr>
            <w:r w:rsidRPr="00A35BCB">
              <w:rPr>
                <w:b/>
              </w:rPr>
              <w:t>Type of Evaluation</w:t>
            </w:r>
          </w:p>
        </w:tc>
        <w:tc>
          <w:tcPr>
            <w:tcW w:w="2226" w:type="dxa"/>
          </w:tcPr>
          <w:p w:rsidR="00F557C0" w:rsidRPr="00A35BCB" w:rsidRDefault="00F557C0" w:rsidP="00877230">
            <w:pPr>
              <w:jc w:val="center"/>
              <w:rPr>
                <w:b/>
              </w:rPr>
            </w:pPr>
            <w:r w:rsidRPr="00A35BCB">
              <w:rPr>
                <w:b/>
              </w:rPr>
              <w:t>Who Completes the Evaluation</w:t>
            </w:r>
          </w:p>
        </w:tc>
        <w:tc>
          <w:tcPr>
            <w:tcW w:w="4158" w:type="dxa"/>
          </w:tcPr>
          <w:p w:rsidR="00F557C0" w:rsidRPr="00A35BCB" w:rsidRDefault="00F557C0" w:rsidP="00877230">
            <w:pPr>
              <w:jc w:val="center"/>
              <w:rPr>
                <w:b/>
              </w:rPr>
            </w:pPr>
            <w:r w:rsidRPr="00A35BCB">
              <w:rPr>
                <w:b/>
              </w:rPr>
              <w:t>When is the Evaluation Completed</w:t>
            </w:r>
          </w:p>
        </w:tc>
      </w:tr>
      <w:tr w:rsidR="00F557C0" w:rsidTr="00877230">
        <w:tc>
          <w:tcPr>
            <w:tcW w:w="3192" w:type="dxa"/>
          </w:tcPr>
          <w:p w:rsidR="00F557C0" w:rsidRDefault="00F557C0" w:rsidP="00877230">
            <w:r>
              <w:t>Written and Verbal Formative Feedback</w:t>
            </w:r>
          </w:p>
        </w:tc>
        <w:tc>
          <w:tcPr>
            <w:tcW w:w="2226" w:type="dxa"/>
          </w:tcPr>
          <w:p w:rsidR="00F557C0" w:rsidRDefault="00F557C0" w:rsidP="00877230">
            <w:r>
              <w:t>Preceptor</w:t>
            </w:r>
          </w:p>
        </w:tc>
        <w:tc>
          <w:tcPr>
            <w:tcW w:w="4158" w:type="dxa"/>
          </w:tcPr>
          <w:p w:rsidR="00F557C0" w:rsidRDefault="00F557C0" w:rsidP="00877230">
            <w:r>
              <w:t>Throughout rotation based on activities; resident to place written feedback into electronic portfolio</w:t>
            </w:r>
          </w:p>
        </w:tc>
      </w:tr>
      <w:tr w:rsidR="00F557C0" w:rsidTr="00877230">
        <w:tc>
          <w:tcPr>
            <w:tcW w:w="3192" w:type="dxa"/>
          </w:tcPr>
          <w:p w:rsidR="00F557C0" w:rsidRDefault="00F557C0" w:rsidP="00877230">
            <w:r>
              <w:t>Self-evaluation</w:t>
            </w:r>
          </w:p>
        </w:tc>
        <w:tc>
          <w:tcPr>
            <w:tcW w:w="2226" w:type="dxa"/>
          </w:tcPr>
          <w:p w:rsidR="00F557C0" w:rsidRDefault="00F557C0" w:rsidP="00877230">
            <w:r>
              <w:t>Resident</w:t>
            </w:r>
          </w:p>
        </w:tc>
        <w:tc>
          <w:tcPr>
            <w:tcW w:w="4158" w:type="dxa"/>
          </w:tcPr>
          <w:p w:rsidR="00F557C0" w:rsidRDefault="00F557C0" w:rsidP="00877230">
            <w:r>
              <w:t>End of 1</w:t>
            </w:r>
            <w:r w:rsidRPr="00A35BCB">
              <w:rPr>
                <w:vertAlign w:val="superscript"/>
              </w:rPr>
              <w:t>st</w:t>
            </w:r>
            <w:r>
              <w:t xml:space="preserve"> and 3</w:t>
            </w:r>
            <w:r w:rsidRPr="00A35BCB">
              <w:rPr>
                <w:vertAlign w:val="superscript"/>
              </w:rPr>
              <w:t>rd</w:t>
            </w:r>
            <w:r>
              <w:t xml:space="preserve"> Quarter</w:t>
            </w:r>
          </w:p>
        </w:tc>
      </w:tr>
      <w:tr w:rsidR="00F557C0" w:rsidTr="00877230">
        <w:tc>
          <w:tcPr>
            <w:tcW w:w="3192" w:type="dxa"/>
          </w:tcPr>
          <w:p w:rsidR="00F557C0" w:rsidRDefault="00F557C0" w:rsidP="00877230">
            <w:r>
              <w:t>Summative Self-evaluation</w:t>
            </w:r>
          </w:p>
        </w:tc>
        <w:tc>
          <w:tcPr>
            <w:tcW w:w="2226" w:type="dxa"/>
          </w:tcPr>
          <w:p w:rsidR="00F557C0" w:rsidRDefault="00F557C0" w:rsidP="00877230">
            <w:r>
              <w:t>Resident</w:t>
            </w:r>
          </w:p>
        </w:tc>
        <w:tc>
          <w:tcPr>
            <w:tcW w:w="4158" w:type="dxa"/>
          </w:tcPr>
          <w:p w:rsidR="00F557C0" w:rsidRDefault="00F557C0" w:rsidP="00877230">
            <w:r>
              <w:t>Midpoint and end of learning experience</w:t>
            </w:r>
          </w:p>
        </w:tc>
      </w:tr>
      <w:tr w:rsidR="00F557C0" w:rsidTr="00877230">
        <w:tc>
          <w:tcPr>
            <w:tcW w:w="3192" w:type="dxa"/>
          </w:tcPr>
          <w:p w:rsidR="00F557C0" w:rsidRDefault="00F557C0" w:rsidP="00877230">
            <w:r>
              <w:t>ASHP Preceptor Evaluation</w:t>
            </w:r>
          </w:p>
        </w:tc>
        <w:tc>
          <w:tcPr>
            <w:tcW w:w="2226" w:type="dxa"/>
          </w:tcPr>
          <w:p w:rsidR="00F557C0" w:rsidRDefault="00F557C0" w:rsidP="00877230">
            <w:r>
              <w:t>Resident</w:t>
            </w:r>
          </w:p>
        </w:tc>
        <w:tc>
          <w:tcPr>
            <w:tcW w:w="4158" w:type="dxa"/>
          </w:tcPr>
          <w:p w:rsidR="00F557C0" w:rsidRDefault="00F557C0" w:rsidP="00877230">
            <w:r>
              <w:t>Midpoint and end of learning experience</w:t>
            </w:r>
          </w:p>
        </w:tc>
      </w:tr>
      <w:tr w:rsidR="00F557C0" w:rsidTr="00877230">
        <w:tc>
          <w:tcPr>
            <w:tcW w:w="3192" w:type="dxa"/>
          </w:tcPr>
          <w:p w:rsidR="00F557C0" w:rsidRDefault="00F557C0" w:rsidP="00877230">
            <w:r>
              <w:t>ASHP Learning Experience Evaluation</w:t>
            </w:r>
          </w:p>
        </w:tc>
        <w:tc>
          <w:tcPr>
            <w:tcW w:w="2226" w:type="dxa"/>
          </w:tcPr>
          <w:p w:rsidR="00F557C0" w:rsidRDefault="00F557C0" w:rsidP="00877230">
            <w:r>
              <w:t>Resident</w:t>
            </w:r>
          </w:p>
        </w:tc>
        <w:tc>
          <w:tcPr>
            <w:tcW w:w="4158" w:type="dxa"/>
          </w:tcPr>
          <w:p w:rsidR="00F557C0" w:rsidRDefault="00F557C0" w:rsidP="00877230">
            <w:r>
              <w:t>End of learning experience</w:t>
            </w:r>
          </w:p>
        </w:tc>
      </w:tr>
      <w:tr w:rsidR="00F557C0" w:rsidTr="00877230">
        <w:tc>
          <w:tcPr>
            <w:tcW w:w="3192" w:type="dxa"/>
          </w:tcPr>
          <w:p w:rsidR="00F557C0" w:rsidRDefault="00F557C0" w:rsidP="00877230">
            <w:r>
              <w:t>Summative Evaluation</w:t>
            </w:r>
          </w:p>
        </w:tc>
        <w:tc>
          <w:tcPr>
            <w:tcW w:w="2226" w:type="dxa"/>
          </w:tcPr>
          <w:p w:rsidR="00F557C0" w:rsidRDefault="00F557C0" w:rsidP="00877230">
            <w:r>
              <w:t>Preceptor</w:t>
            </w:r>
          </w:p>
        </w:tc>
        <w:tc>
          <w:tcPr>
            <w:tcW w:w="4158" w:type="dxa"/>
          </w:tcPr>
          <w:p w:rsidR="00F557C0" w:rsidRDefault="00F557C0" w:rsidP="00877230">
            <w:r>
              <w:t>Quarterly</w:t>
            </w:r>
          </w:p>
        </w:tc>
      </w:tr>
    </w:tbl>
    <w:p w:rsidR="00F03656" w:rsidRDefault="00F03656"/>
    <w:p w:rsidR="00F03656" w:rsidRDefault="00F03656"/>
    <w:p w:rsidR="00F03656" w:rsidRDefault="00F03656"/>
    <w:p w:rsidR="00F03656" w:rsidRDefault="00F03656"/>
    <w:p w:rsidR="00F03656" w:rsidRDefault="00F03656"/>
    <w:p w:rsidR="00F03656" w:rsidRDefault="00F03656"/>
    <w:p w:rsidR="0073672E" w:rsidRPr="00F03656" w:rsidRDefault="0073672E">
      <w:pPr>
        <w:rPr>
          <w:sz w:val="18"/>
          <w:szCs w:val="18"/>
        </w:rPr>
      </w:pPr>
      <w:r w:rsidRPr="00334C6C">
        <w:rPr>
          <w:sz w:val="18"/>
          <w:szCs w:val="18"/>
        </w:rPr>
        <w:t xml:space="preserve"> </w:t>
      </w:r>
    </w:p>
    <w:sectPr w:rsidR="0073672E" w:rsidRPr="00F03656" w:rsidSect="006F3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62" w:rsidRDefault="00992C62" w:rsidP="00992C62">
      <w:r>
        <w:separator/>
      </w:r>
    </w:p>
  </w:endnote>
  <w:endnote w:type="continuationSeparator" w:id="0">
    <w:p w:rsidR="00992C62" w:rsidRDefault="00992C62" w:rsidP="009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62" w:rsidRDefault="00992C62" w:rsidP="00992C62">
      <w:r>
        <w:separator/>
      </w:r>
    </w:p>
  </w:footnote>
  <w:footnote w:type="continuationSeparator" w:id="0">
    <w:p w:rsidR="00992C62" w:rsidRDefault="00992C62" w:rsidP="0099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67D"/>
    <w:multiLevelType w:val="hybridMultilevel"/>
    <w:tmpl w:val="01D6C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5510"/>
    <w:multiLevelType w:val="hybridMultilevel"/>
    <w:tmpl w:val="021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B5C44"/>
    <w:multiLevelType w:val="hybridMultilevel"/>
    <w:tmpl w:val="2C10B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20596"/>
    <w:multiLevelType w:val="hybridMultilevel"/>
    <w:tmpl w:val="07CA32DC"/>
    <w:lvl w:ilvl="0" w:tplc="8F80A1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B26A60"/>
    <w:multiLevelType w:val="hybridMultilevel"/>
    <w:tmpl w:val="AC50F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132AE"/>
    <w:multiLevelType w:val="hybridMultilevel"/>
    <w:tmpl w:val="038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6590C"/>
    <w:multiLevelType w:val="hybridMultilevel"/>
    <w:tmpl w:val="8F9C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5297E"/>
    <w:multiLevelType w:val="hybridMultilevel"/>
    <w:tmpl w:val="E9C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
  </w:num>
  <w:num w:numId="5">
    <w:abstractNumId w:val="7"/>
  </w:num>
  <w:num w:numId="6">
    <w:abstractNumId w:val="5"/>
  </w:num>
  <w:num w:numId="7">
    <w:abstractNumId w:val="10"/>
  </w:num>
  <w:num w:numId="8">
    <w:abstractNumId w:val="8"/>
  </w:num>
  <w:num w:numId="9">
    <w:abstractNumId w:val="6"/>
  </w:num>
  <w:num w:numId="10">
    <w:abstractNumId w:val="3"/>
  </w:num>
  <w:num w:numId="11">
    <w:abstractNumId w:val="0"/>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064A6"/>
    <w:rsid w:val="00006E9F"/>
    <w:rsid w:val="000952FF"/>
    <w:rsid w:val="000B1E87"/>
    <w:rsid w:val="000C42E3"/>
    <w:rsid w:val="000F0F8E"/>
    <w:rsid w:val="001119BC"/>
    <w:rsid w:val="0011221D"/>
    <w:rsid w:val="001210B6"/>
    <w:rsid w:val="00122492"/>
    <w:rsid w:val="00152641"/>
    <w:rsid w:val="001630BF"/>
    <w:rsid w:val="00165F9A"/>
    <w:rsid w:val="00167EE8"/>
    <w:rsid w:val="00185EC5"/>
    <w:rsid w:val="001E4636"/>
    <w:rsid w:val="00200DE7"/>
    <w:rsid w:val="002405A8"/>
    <w:rsid w:val="002427EA"/>
    <w:rsid w:val="00244055"/>
    <w:rsid w:val="002A34E2"/>
    <w:rsid w:val="002B5ED1"/>
    <w:rsid w:val="002C28B2"/>
    <w:rsid w:val="002D5036"/>
    <w:rsid w:val="003230E4"/>
    <w:rsid w:val="00344A50"/>
    <w:rsid w:val="00356058"/>
    <w:rsid w:val="00362F47"/>
    <w:rsid w:val="003958FA"/>
    <w:rsid w:val="003D6E53"/>
    <w:rsid w:val="003E13C8"/>
    <w:rsid w:val="00402138"/>
    <w:rsid w:val="0041218D"/>
    <w:rsid w:val="00440AE3"/>
    <w:rsid w:val="00443ABA"/>
    <w:rsid w:val="00480D20"/>
    <w:rsid w:val="004B76AA"/>
    <w:rsid w:val="004C3C8A"/>
    <w:rsid w:val="0052293D"/>
    <w:rsid w:val="00522C2E"/>
    <w:rsid w:val="00531033"/>
    <w:rsid w:val="005822DD"/>
    <w:rsid w:val="005C06A0"/>
    <w:rsid w:val="005C3A46"/>
    <w:rsid w:val="005D2FCA"/>
    <w:rsid w:val="005F11AB"/>
    <w:rsid w:val="005F560C"/>
    <w:rsid w:val="005F6338"/>
    <w:rsid w:val="00610098"/>
    <w:rsid w:val="00670254"/>
    <w:rsid w:val="006853B3"/>
    <w:rsid w:val="006B4096"/>
    <w:rsid w:val="006C1F28"/>
    <w:rsid w:val="006C799D"/>
    <w:rsid w:val="006D5CC7"/>
    <w:rsid w:val="006E03F6"/>
    <w:rsid w:val="006E3094"/>
    <w:rsid w:val="006F31D1"/>
    <w:rsid w:val="00724519"/>
    <w:rsid w:val="00734C8E"/>
    <w:rsid w:val="0073672E"/>
    <w:rsid w:val="00747B7E"/>
    <w:rsid w:val="007610FA"/>
    <w:rsid w:val="0076621E"/>
    <w:rsid w:val="007A6629"/>
    <w:rsid w:val="007B000C"/>
    <w:rsid w:val="007B162C"/>
    <w:rsid w:val="00801257"/>
    <w:rsid w:val="008104DC"/>
    <w:rsid w:val="00815220"/>
    <w:rsid w:val="00847B53"/>
    <w:rsid w:val="008526BD"/>
    <w:rsid w:val="00864A32"/>
    <w:rsid w:val="008717FB"/>
    <w:rsid w:val="008D47D9"/>
    <w:rsid w:val="008E3D90"/>
    <w:rsid w:val="009076BB"/>
    <w:rsid w:val="009133AB"/>
    <w:rsid w:val="00930BCD"/>
    <w:rsid w:val="00954B42"/>
    <w:rsid w:val="009733DC"/>
    <w:rsid w:val="00984BC1"/>
    <w:rsid w:val="00985D10"/>
    <w:rsid w:val="00992C62"/>
    <w:rsid w:val="009B6298"/>
    <w:rsid w:val="009B7251"/>
    <w:rsid w:val="009E54B8"/>
    <w:rsid w:val="00A43B1D"/>
    <w:rsid w:val="00A73930"/>
    <w:rsid w:val="00A93D4A"/>
    <w:rsid w:val="00A96397"/>
    <w:rsid w:val="00AE4743"/>
    <w:rsid w:val="00AE4C1A"/>
    <w:rsid w:val="00AF0A4B"/>
    <w:rsid w:val="00B20193"/>
    <w:rsid w:val="00B265C6"/>
    <w:rsid w:val="00B70521"/>
    <w:rsid w:val="00B746C5"/>
    <w:rsid w:val="00B775EE"/>
    <w:rsid w:val="00BA2C61"/>
    <w:rsid w:val="00BA329B"/>
    <w:rsid w:val="00BA7249"/>
    <w:rsid w:val="00BB3D60"/>
    <w:rsid w:val="00BD530D"/>
    <w:rsid w:val="00BE0914"/>
    <w:rsid w:val="00BE4747"/>
    <w:rsid w:val="00BE52C5"/>
    <w:rsid w:val="00BF2D04"/>
    <w:rsid w:val="00C2349E"/>
    <w:rsid w:val="00C431A7"/>
    <w:rsid w:val="00C534F5"/>
    <w:rsid w:val="00C82A5B"/>
    <w:rsid w:val="00CA030E"/>
    <w:rsid w:val="00CC6FB5"/>
    <w:rsid w:val="00CD2830"/>
    <w:rsid w:val="00CD2DC4"/>
    <w:rsid w:val="00CF3075"/>
    <w:rsid w:val="00D42752"/>
    <w:rsid w:val="00DE404E"/>
    <w:rsid w:val="00E27C92"/>
    <w:rsid w:val="00E716B3"/>
    <w:rsid w:val="00E91973"/>
    <w:rsid w:val="00EB23FE"/>
    <w:rsid w:val="00ED04B7"/>
    <w:rsid w:val="00ED6CC3"/>
    <w:rsid w:val="00F03656"/>
    <w:rsid w:val="00F169ED"/>
    <w:rsid w:val="00F17FB0"/>
    <w:rsid w:val="00F2640B"/>
    <w:rsid w:val="00F557C0"/>
    <w:rsid w:val="00F82F8E"/>
    <w:rsid w:val="00F9757F"/>
    <w:rsid w:val="00FA1267"/>
    <w:rsid w:val="00FC2BA7"/>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F072E8-3AA9-41BB-B24D-3844B8D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853B3"/>
    <w:rPr>
      <w:color w:val="800080" w:themeColor="followedHyperlink"/>
      <w:u w:val="single"/>
    </w:rPr>
  </w:style>
  <w:style w:type="table" w:styleId="TableGrid">
    <w:name w:val="Table Grid"/>
    <w:basedOn w:val="TableNormal"/>
    <w:uiPriority w:val="59"/>
    <w:rsid w:val="003D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C62"/>
    <w:pPr>
      <w:tabs>
        <w:tab w:val="center" w:pos="4680"/>
        <w:tab w:val="right" w:pos="9360"/>
      </w:tabs>
    </w:pPr>
  </w:style>
  <w:style w:type="character" w:customStyle="1" w:styleId="HeaderChar">
    <w:name w:val="Header Char"/>
    <w:basedOn w:val="DefaultParagraphFont"/>
    <w:link w:val="Header"/>
    <w:uiPriority w:val="99"/>
    <w:rsid w:val="00992C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C62"/>
    <w:pPr>
      <w:tabs>
        <w:tab w:val="center" w:pos="4680"/>
        <w:tab w:val="right" w:pos="9360"/>
      </w:tabs>
    </w:pPr>
  </w:style>
  <w:style w:type="character" w:customStyle="1" w:styleId="FooterChar">
    <w:name w:val="Footer Char"/>
    <w:basedOn w:val="DefaultParagraphFont"/>
    <w:link w:val="Footer"/>
    <w:uiPriority w:val="99"/>
    <w:rsid w:val="00992C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EEA6-2210-475D-8A53-CB9A95B0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13</cp:revision>
  <cp:lastPrinted>2016-09-09T00:11:00Z</cp:lastPrinted>
  <dcterms:created xsi:type="dcterms:W3CDTF">2017-06-28T19:18:00Z</dcterms:created>
  <dcterms:modified xsi:type="dcterms:W3CDTF">2017-09-13T21:03:00Z</dcterms:modified>
</cp:coreProperties>
</file>